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05C2" w14:textId="77777777" w:rsidR="00425083" w:rsidRDefault="003A6791">
      <w:pPr>
        <w:pStyle w:val="Heading1"/>
        <w:spacing w:after="120"/>
      </w:pPr>
      <w:bookmarkStart w:id="0" w:name="_Toc223775991"/>
      <w:r>
        <w:t>Table of Contents</w:t>
      </w:r>
      <w:bookmarkEnd w:id="0"/>
    </w:p>
    <w:sdt>
      <w:sdtPr>
        <w:alias w:val="Table of Contents"/>
        <w:id w:val="-764450911"/>
      </w:sdtPr>
      <w:sdtEndPr/>
      <w:sdtContent>
        <w:p w14:paraId="214DE3DE" w14:textId="77777777" w:rsidR="006A5EAB" w:rsidRDefault="003A6791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3775991" w:history="1">
            <w:r w:rsidR="006A5EAB" w:rsidRPr="00252CD6">
              <w:rPr>
                <w:rStyle w:val="Hyperlink"/>
                <w:noProof/>
              </w:rPr>
              <w:t>Table of Contents</w:t>
            </w:r>
            <w:r w:rsidR="006A5EAB">
              <w:rPr>
                <w:noProof/>
              </w:rPr>
              <w:tab/>
            </w:r>
            <w:r w:rsidR="006A5EAB">
              <w:rPr>
                <w:noProof/>
              </w:rPr>
              <w:fldChar w:fldCharType="begin"/>
            </w:r>
            <w:r w:rsidR="006A5EAB">
              <w:rPr>
                <w:noProof/>
              </w:rPr>
              <w:instrText xml:space="preserve"> PAGEREF _Toc223775991 \h </w:instrText>
            </w:r>
            <w:r w:rsidR="006A5EAB">
              <w:rPr>
                <w:noProof/>
              </w:rPr>
            </w:r>
            <w:r w:rsidR="006A5EAB">
              <w:rPr>
                <w:noProof/>
              </w:rPr>
              <w:fldChar w:fldCharType="separate"/>
            </w:r>
            <w:r w:rsidR="006A5EAB">
              <w:rPr>
                <w:noProof/>
              </w:rPr>
              <w:t>1</w:t>
            </w:r>
            <w:r w:rsidR="006A5EAB">
              <w:rPr>
                <w:noProof/>
              </w:rPr>
              <w:fldChar w:fldCharType="end"/>
            </w:r>
          </w:hyperlink>
        </w:p>
        <w:p w14:paraId="442B8B99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5992" w:history="1">
            <w:r w:rsidRPr="00252CD6">
              <w:rPr>
                <w:rStyle w:val="Hyperlink"/>
                <w:noProof/>
              </w:rPr>
              <w:t>1. Introduction and Purpose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55973F27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5993" w:history="1">
            <w:r w:rsidRPr="00252CD6">
              <w:rPr>
                <w:rStyle w:val="Hyperlink"/>
                <w:noProof/>
              </w:rPr>
              <w:t>1.1 Introduction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265E9B74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5994" w:history="1">
            <w:r w:rsidRPr="00252CD6">
              <w:rPr>
                <w:rStyle w:val="Hyperlink"/>
                <w:noProof/>
              </w:rPr>
              <w:t>1.2 Purpose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167E7447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5995" w:history="1">
            <w:r w:rsidRPr="00252CD6">
              <w:rPr>
                <w:rStyle w:val="Hyperlink"/>
                <w:noProof/>
              </w:rPr>
              <w:t>1.3 Scope of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0C3F980B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5996" w:history="1">
            <w:r w:rsidRPr="00252CD6">
              <w:rPr>
                <w:rStyle w:val="Hyperlink"/>
                <w:noProof/>
              </w:rPr>
              <w:t>2. Risk Assessment Methodology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7EB8A613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5997" w:history="1">
            <w:r w:rsidRPr="00252CD6">
              <w:rPr>
                <w:rStyle w:val="Hyperlink"/>
                <w:noProof/>
              </w:rPr>
              <w:t>2.1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0CC81D11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5998" w:history="1">
            <w:r w:rsidRPr="00252CD6">
              <w:rPr>
                <w:rStyle w:val="Hyperlink"/>
                <w:noProof/>
              </w:rPr>
              <w:t>2.2 Asset Identification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740FD9E2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5999" w:history="1">
            <w:r w:rsidRPr="00252CD6">
              <w:rPr>
                <w:rStyle w:val="Hyperlink"/>
                <w:noProof/>
              </w:rPr>
              <w:t>2.3 Threat and Vulnerability Identification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_Toc223775999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F26A299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00" w:history="1">
            <w:r w:rsidRPr="00252CD6">
              <w:rPr>
                <w:rStyle w:val="Hyperlink"/>
                <w:noProof/>
              </w:rPr>
              <w:t>2.4 Risk Scenarios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283885D9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6001" w:history="1">
            <w:r w:rsidRPr="00252CD6">
              <w:rPr>
                <w:rStyle w:val="Hyperlink"/>
                <w:noProof/>
              </w:rPr>
              <w:t>3. Likelihood and Impact Criteria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1B73AD80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02" w:history="1">
            <w:r w:rsidRPr="00252CD6">
              <w:rPr>
                <w:rStyle w:val="Hyperlink"/>
                <w:noProof/>
              </w:rPr>
              <w:t>3.1 Likelihood Scale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3FD3CEE8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03" w:history="1">
            <w:r w:rsidRPr="00252CD6">
              <w:rPr>
                <w:rStyle w:val="Hyperlink"/>
                <w:noProof/>
              </w:rPr>
              <w:t>3.2 Impact Scale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3BB57818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04" w:history="1">
            <w:r w:rsidRPr="00252CD6">
              <w:rPr>
                <w:rStyle w:val="Hyperlink"/>
                <w:noProof/>
              </w:rPr>
              <w:t>3.3 Risk Rating Matrix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BCCF414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05" w:history="1">
            <w:r w:rsidRPr="00252CD6">
              <w:rPr>
                <w:rStyle w:val="Hyperlink"/>
                <w:noProof/>
              </w:rPr>
              <w:t>3.4 Risk Appetite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0BC886B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6006" w:history="1">
            <w:r w:rsidRPr="00252CD6">
              <w:rPr>
                <w:rStyle w:val="Hyperlink"/>
                <w:noProof/>
              </w:rPr>
              <w:t>4. Risk Treatment Strategies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BCA52F4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6007" w:history="1">
            <w:r w:rsidRPr="00252CD6">
              <w:rPr>
                <w:rStyle w:val="Hyperlink"/>
                <w:noProof/>
              </w:rPr>
              <w:t>5. Risk Register Template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3BDD2B90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6008" w:history="1">
            <w:r w:rsidRPr="00252CD6">
              <w:rPr>
                <w:rStyle w:val="Hyperlink"/>
                <w:noProof/>
              </w:rPr>
              <w:t>6. Example Risk Register Entries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2EDD13BF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6009" w:history="1">
            <w:r w:rsidRPr="00252CD6">
              <w:rPr>
                <w:rStyle w:val="Hyperlink"/>
                <w:noProof/>
              </w:rPr>
              <w:t>7. Risk Assessment Schedule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24B5775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6010" w:history="1">
            <w:r w:rsidRPr="00252CD6">
              <w:rPr>
                <w:rStyle w:val="Hyperlink"/>
                <w:noProof/>
              </w:rPr>
              <w:t>8. Roles and Responsibilities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4F6711DF" w14:textId="77777777" w:rsidR="006A5EAB" w:rsidRDefault="006A5E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3776011" w:history="1">
            <w:r w:rsidRPr="00252CD6">
              <w:rPr>
                <w:rStyle w:val="Hyperlink"/>
                <w:noProof/>
              </w:rPr>
              <w:t>9. Document Control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0258748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12" w:history="1">
            <w:r w:rsidRPr="00252CD6">
              <w:rPr>
                <w:rStyle w:val="Hyperlink"/>
                <w:noProof/>
              </w:rPr>
              <w:t>9.1 Document Information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7AC3A4E0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13" w:history="1">
            <w:r w:rsidRPr="00252CD6">
              <w:rPr>
                <w:rStyle w:val="Hyperlink"/>
                <w:noProof/>
              </w:rPr>
              <w:t>9.2 Revision History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3E992FC5" w14:textId="77777777" w:rsidR="006A5EAB" w:rsidRDefault="006A5E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3776014" w:history="1">
            <w:r w:rsidRPr="00252CD6">
              <w:rPr>
                <w:rStyle w:val="Hyperlink"/>
                <w:noProof/>
              </w:rPr>
              <w:t>9.3 Approval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_Toc223776014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15CA5EED" w14:textId="77777777" w:rsidR="00425083" w:rsidRDefault="003A6791">
          <w:r>
            <w:fldChar w:fldCharType="end"/>
          </w:r>
        </w:p>
      </w:sdtContent>
    </w:sdt>
    <w:p w14:paraId="0FA87315" w14:textId="77777777" w:rsidR="00425083" w:rsidRDefault="003A6791">
      <w:r>
        <w:br w:type="page"/>
      </w:r>
    </w:p>
    <w:p w14:paraId="4C539CF5" w14:textId="77777777" w:rsidR="00425083" w:rsidRDefault="003A6791">
      <w:pPr>
        <w:pStyle w:val="Heading1"/>
        <w:spacing w:after="120"/>
      </w:pPr>
      <w:bookmarkStart w:id="1" w:name="_Toc223775992"/>
      <w:r>
        <w:lastRenderedPageBreak/>
        <w:t>1. Introduction and Purpose</w:t>
      </w:r>
      <w:bookmarkEnd w:id="1"/>
    </w:p>
    <w:p w14:paraId="3EB942EA" w14:textId="77777777" w:rsidR="00425083" w:rsidRDefault="003A6791">
      <w:pPr>
        <w:pStyle w:val="Heading2"/>
        <w:spacing w:after="120"/>
      </w:pPr>
      <w:bookmarkStart w:id="2" w:name="_Toc223775993"/>
      <w:r>
        <w:t>1.1 Introduction</w:t>
      </w:r>
      <w:bookmarkEnd w:id="2"/>
    </w:p>
    <w:p w14:paraId="6448D1AA" w14:textId="77777777" w:rsidR="00425083" w:rsidRDefault="003A6791">
      <w:pPr>
        <w:spacing w:after="120"/>
      </w:pPr>
      <w:r>
        <w:t>[Organisation Name] recognises that understanding its information security risks is fundamental to making informed decisions about how to protect its information assets, allocate resources, and prioritise security investments. A risk assessment that is con</w:t>
      </w:r>
      <w:r>
        <w:t>ducted rigorously and updated regularly provides the evidence base for the entire information security programme.</w:t>
      </w:r>
    </w:p>
    <w:p w14:paraId="58A04B9C" w14:textId="77777777" w:rsidR="00425083" w:rsidRDefault="003A6791">
      <w:pPr>
        <w:spacing w:after="120"/>
      </w:pPr>
      <w:r>
        <w:t>This Risk Assessment Template provides a structured, repeatable methodology for identifying, analysing, evaluating, and treating information s</w:t>
      </w:r>
      <w:r>
        <w:t>ecurity risks across [Organisation Name]’s operations. It is designed to be used by the Information Security Lead, risk owners, and other personnel involved in risk management activities.</w:t>
      </w:r>
    </w:p>
    <w:p w14:paraId="18818C3F" w14:textId="77777777" w:rsidR="00425083" w:rsidRDefault="003A6791">
      <w:pPr>
        <w:spacing w:after="120"/>
      </w:pPr>
      <w:r>
        <w:t>This document is both a methodology guide and a working template. It</w:t>
      </w:r>
      <w:r>
        <w:t xml:space="preserve"> describes the process to follow, the criteria to apply, and the format in which risks should be documented.</w:t>
      </w:r>
    </w:p>
    <w:p w14:paraId="3CEE07EE" w14:textId="77777777" w:rsidR="00425083" w:rsidRDefault="003A6791">
      <w:pPr>
        <w:pStyle w:val="Heading2"/>
        <w:spacing w:after="120"/>
      </w:pPr>
      <w:bookmarkStart w:id="3" w:name="_Toc223775994"/>
      <w:r>
        <w:t>1.2 Purpose</w:t>
      </w:r>
      <w:bookmarkEnd w:id="3"/>
    </w:p>
    <w:p w14:paraId="12B31466" w14:textId="77777777" w:rsidR="00425083" w:rsidRDefault="003A6791">
      <w:pPr>
        <w:spacing w:after="120"/>
      </w:pPr>
      <w:r>
        <w:t>The purpose of this template is to:</w:t>
      </w:r>
    </w:p>
    <w:p w14:paraId="7B2245D9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Provide a consistent methodology for conducting information security risk assessments across the or</w:t>
      </w:r>
      <w:r>
        <w:t>ganisation.</w:t>
      </w:r>
    </w:p>
    <w:p w14:paraId="6CDE89E5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Define the criteria for assessing the likelihood and impact of identified risks.</w:t>
      </w:r>
    </w:p>
    <w:p w14:paraId="305CFDF8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Establish a standardised format for documenting risks, their current controls, residual risk ratings, and planned treatment actions.</w:t>
      </w:r>
    </w:p>
    <w:p w14:paraId="7A87DC98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Enable the organisation to pri</w:t>
      </w:r>
      <w:r>
        <w:t>oritise risks based on their potential impact on business objectives.</w:t>
      </w:r>
    </w:p>
    <w:p w14:paraId="4926BAB0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Support informed decision-making by senior management regarding risk acceptance, treatment, transfer, or avoidance.</w:t>
      </w:r>
    </w:p>
    <w:p w14:paraId="6DD4DB5C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Provide a basis for monitoring risk treatment progress and the evolvin</w:t>
      </w:r>
      <w:r>
        <w:t>g risk landscape.</w:t>
      </w:r>
    </w:p>
    <w:p w14:paraId="19F04811" w14:textId="77777777" w:rsidR="00425083" w:rsidRDefault="003A6791">
      <w:pPr>
        <w:pStyle w:val="Heading2"/>
        <w:spacing w:after="120"/>
      </w:pPr>
      <w:bookmarkStart w:id="4" w:name="_Toc223775995"/>
      <w:r>
        <w:t>1.3 Scope of Assessment</w:t>
      </w:r>
      <w:bookmarkEnd w:id="4"/>
    </w:p>
    <w:p w14:paraId="32098087" w14:textId="77777777" w:rsidR="00425083" w:rsidRDefault="003A6791">
      <w:pPr>
        <w:spacing w:after="120"/>
      </w:pPr>
      <w:r>
        <w:t>This risk assessment covers all information assets within the scope of [Organisation Name]’s information security programme, including:</w:t>
      </w:r>
    </w:p>
    <w:p w14:paraId="31949868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 xml:space="preserve">Information in all forms (digital, physical, verbal) and at all stages of its </w:t>
      </w:r>
      <w:r>
        <w:t>lifecycle.</w:t>
      </w:r>
    </w:p>
    <w:p w14:paraId="2CA78DB2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Information processing systems, applications, and infrastructure.</w:t>
      </w:r>
    </w:p>
    <w:p w14:paraId="32F3BD2E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People, processes, and third-party services that handle organisational information.</w:t>
      </w:r>
    </w:p>
    <w:p w14:paraId="4BAD6D8B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Physical facilities where information is processed or stored.</w:t>
      </w:r>
    </w:p>
    <w:p w14:paraId="5750538C" w14:textId="77777777" w:rsidR="00425083" w:rsidRDefault="003A6791">
      <w:pPr>
        <w:spacing w:after="120"/>
      </w:pPr>
      <w:r>
        <w:t xml:space="preserve">The assessment considers threats </w:t>
      </w:r>
      <w:r>
        <w:t>from all sources, including external threat actors, insiders, environmental events, and technology failures.</w:t>
      </w:r>
    </w:p>
    <w:p w14:paraId="3FA20AD6" w14:textId="77777777" w:rsidR="00425083" w:rsidRDefault="003A6791">
      <w:pPr>
        <w:pStyle w:val="Heading1"/>
        <w:spacing w:after="120"/>
      </w:pPr>
      <w:bookmarkStart w:id="5" w:name="_Toc223775996"/>
      <w:r>
        <w:t>2. Risk Assessment Methodology</w:t>
      </w:r>
      <w:bookmarkEnd w:id="5"/>
    </w:p>
    <w:p w14:paraId="46867993" w14:textId="77777777" w:rsidR="00425083" w:rsidRDefault="003A6791">
      <w:pPr>
        <w:pStyle w:val="Heading2"/>
        <w:spacing w:after="120"/>
      </w:pPr>
      <w:bookmarkStart w:id="6" w:name="_Toc223775997"/>
      <w:r>
        <w:t>2.1 Overview</w:t>
      </w:r>
      <w:bookmarkEnd w:id="6"/>
    </w:p>
    <w:p w14:paraId="2FF2E155" w14:textId="77777777" w:rsidR="00425083" w:rsidRDefault="003A6791">
      <w:pPr>
        <w:spacing w:after="120"/>
      </w:pPr>
      <w:r>
        <w:t>The risk assessment follows a five-step process:</w:t>
      </w:r>
    </w:p>
    <w:p w14:paraId="13BB470F" w14:textId="77777777" w:rsidR="00425083" w:rsidRDefault="003A6791">
      <w:pPr>
        <w:pStyle w:val="ListParagraph"/>
        <w:numPr>
          <w:ilvl w:val="0"/>
          <w:numId w:val="3"/>
        </w:numPr>
        <w:spacing w:after="60"/>
      </w:pPr>
      <w:r>
        <w:lastRenderedPageBreak/>
        <w:t>Asset Identification — Identify the information assets within scope and their owners.</w:t>
      </w:r>
    </w:p>
    <w:p w14:paraId="12A1C160" w14:textId="77777777" w:rsidR="00425083" w:rsidRDefault="003A6791">
      <w:pPr>
        <w:pStyle w:val="ListParagraph"/>
        <w:numPr>
          <w:ilvl w:val="0"/>
          <w:numId w:val="3"/>
        </w:numPr>
        <w:spacing w:after="60"/>
      </w:pPr>
      <w:r>
        <w:t>Threat and Vulnerability Identification — Identify the threats that could exploit vulnerabilities associated with each asset.</w:t>
      </w:r>
    </w:p>
    <w:p w14:paraId="628438D2" w14:textId="77777777" w:rsidR="00425083" w:rsidRDefault="003A6791">
      <w:pPr>
        <w:pStyle w:val="ListParagraph"/>
        <w:numPr>
          <w:ilvl w:val="0"/>
          <w:numId w:val="3"/>
        </w:numPr>
        <w:spacing w:after="60"/>
      </w:pPr>
      <w:r>
        <w:t>Risk Analysis — Assess the likelihood and im</w:t>
      </w:r>
      <w:r>
        <w:t>pact of each identified risk scenario.</w:t>
      </w:r>
    </w:p>
    <w:p w14:paraId="0584ABEE" w14:textId="77777777" w:rsidR="00425083" w:rsidRDefault="003A6791">
      <w:pPr>
        <w:pStyle w:val="ListParagraph"/>
        <w:numPr>
          <w:ilvl w:val="0"/>
          <w:numId w:val="3"/>
        </w:numPr>
        <w:spacing w:after="60"/>
      </w:pPr>
      <w:r>
        <w:t>Risk Evaluation — Compare each risk against the risk acceptance criteria to determine whether treatment is required.</w:t>
      </w:r>
    </w:p>
    <w:p w14:paraId="4DC4828E" w14:textId="77777777" w:rsidR="00425083" w:rsidRDefault="003A6791">
      <w:pPr>
        <w:pStyle w:val="ListParagraph"/>
        <w:numPr>
          <w:ilvl w:val="0"/>
          <w:numId w:val="3"/>
        </w:numPr>
        <w:spacing w:after="60"/>
      </w:pPr>
      <w:r>
        <w:t>Risk Treatment — Select and document the appropriate treatment strategy for risks that exceed the ac</w:t>
      </w:r>
      <w:r>
        <w:t>ceptance threshold.</w:t>
      </w:r>
    </w:p>
    <w:p w14:paraId="06D16B2A" w14:textId="77777777" w:rsidR="00425083" w:rsidRDefault="003A6791">
      <w:pPr>
        <w:spacing w:after="120"/>
      </w:pPr>
      <w:r>
        <w:t>This cycle is repeated at least annually and whenever material changes occur to the organisation’s operations, technology, or threat landscape.</w:t>
      </w:r>
    </w:p>
    <w:p w14:paraId="2B08DB1D" w14:textId="77777777" w:rsidR="00425083" w:rsidRDefault="003A6791">
      <w:pPr>
        <w:pStyle w:val="Heading2"/>
        <w:spacing w:after="120"/>
      </w:pPr>
      <w:bookmarkStart w:id="7" w:name="_Toc223775998"/>
      <w:r>
        <w:t>2.2 Asset Identification</w:t>
      </w:r>
      <w:bookmarkEnd w:id="7"/>
    </w:p>
    <w:p w14:paraId="0DCAAB80" w14:textId="77777777" w:rsidR="00425083" w:rsidRDefault="003A6791">
      <w:pPr>
        <w:spacing w:after="120"/>
      </w:pPr>
      <w:r>
        <w:t>The first step is to identify the information assets that are withi</w:t>
      </w:r>
      <w:r>
        <w:t>n scope. For each asset, document:</w:t>
      </w:r>
    </w:p>
    <w:p w14:paraId="3321F750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Asset name and description.</w:t>
      </w:r>
    </w:p>
    <w:p w14:paraId="3919792D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Asset owner (the individual accountable for the asset’s protection).</w:t>
      </w:r>
    </w:p>
    <w:p w14:paraId="214A8745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Asset classification (per the Data Classification and Handling Policy).</w:t>
      </w:r>
    </w:p>
    <w:p w14:paraId="43342654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Location (on-premises, cloud, third-party, distribut</w:t>
      </w:r>
      <w:r>
        <w:t>ed).</w:t>
      </w:r>
    </w:p>
    <w:p w14:paraId="42AF2A33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Criticality to business operations (how important is this asset to the organisation’s ability to operate?).</w:t>
      </w:r>
    </w:p>
    <w:p w14:paraId="54F2BD85" w14:textId="77777777" w:rsidR="00425083" w:rsidRDefault="003A6791">
      <w:pPr>
        <w:pStyle w:val="Heading2"/>
        <w:spacing w:after="120"/>
      </w:pPr>
      <w:bookmarkStart w:id="8" w:name="_Toc223775999"/>
      <w:r>
        <w:t>2.3 Threat and Vulnerability Identification</w:t>
      </w:r>
      <w:bookmarkEnd w:id="8"/>
    </w:p>
    <w:p w14:paraId="7F5D6CBB" w14:textId="77777777" w:rsidR="00425083" w:rsidRDefault="003A6791">
      <w:pPr>
        <w:spacing w:after="120"/>
      </w:pPr>
      <w:r>
        <w:t>For each asset or group of related assets, identify the threats that could cause harm and the vulne</w:t>
      </w:r>
      <w:r>
        <w:t>rabilities that could be exploited. Sources for threat identification include:</w:t>
      </w:r>
    </w:p>
    <w:p w14:paraId="3E2144D5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Threat intelligence feeds and advisories relevant to the organisation’s industry.</w:t>
      </w:r>
    </w:p>
    <w:p w14:paraId="1D5A85CF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Historical incident data (both internal incidents and publicly reported incidents in similar or</w:t>
      </w:r>
      <w:r>
        <w:t>ganisations).</w:t>
      </w:r>
    </w:p>
    <w:p w14:paraId="34CC154A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Results from vulnerability scans, penetration tests, and security audits.</w:t>
      </w:r>
    </w:p>
    <w:p w14:paraId="14598F7A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Input from asset owners and operational teams about known weaknesses.</w:t>
      </w:r>
    </w:p>
    <w:p w14:paraId="4AE1FBC2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Changes in the regulatory or business environment that introduce new threat scenarios.</w:t>
      </w:r>
    </w:p>
    <w:p w14:paraId="5A842368" w14:textId="77777777" w:rsidR="00425083" w:rsidRDefault="003A6791">
      <w:pPr>
        <w:pStyle w:val="Heading2"/>
        <w:spacing w:after="120"/>
      </w:pPr>
      <w:bookmarkStart w:id="9" w:name="_Toc223776000"/>
      <w:r>
        <w:t>2.4 Risk Scenarios</w:t>
      </w:r>
      <w:bookmarkEnd w:id="9"/>
    </w:p>
    <w:p w14:paraId="1A4F3622" w14:textId="77777777" w:rsidR="00425083" w:rsidRDefault="003A6791">
      <w:pPr>
        <w:spacing w:after="120"/>
      </w:pPr>
      <w:r>
        <w:t>A risk scenario combines a specific threat exploiting a specific vulnerability to impact a specific asset. Each risk scenario should be documented as a clear statement, for example:</w:t>
      </w:r>
    </w:p>
    <w:p w14:paraId="6BDC78A9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“An external attacker exploits an unpatched vulnerabili</w:t>
      </w:r>
      <w:r>
        <w:t>ty in the web application server to gain unauthorised access to customer database records.”</w:t>
      </w:r>
    </w:p>
    <w:p w14:paraId="040DE216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“A disgruntled employee with privileged access copies proprietary source code to a personal cloud storage account before termination.”</w:t>
      </w:r>
    </w:p>
    <w:p w14:paraId="23A70EAE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“A ransomware attack encrypts</w:t>
      </w:r>
      <w:r>
        <w:t xml:space="preserve"> file servers, causing loss of access to business-critical data for an extended period.”</w:t>
      </w:r>
    </w:p>
    <w:p w14:paraId="5AEAF4E3" w14:textId="77777777" w:rsidR="00425083" w:rsidRDefault="003A6791">
      <w:pPr>
        <w:spacing w:after="120"/>
      </w:pPr>
      <w:r>
        <w:t>Clear, specific risk scenarios enable more accurate assessment of likelihood and impact than vague or generic risk descriptions.</w:t>
      </w:r>
    </w:p>
    <w:p w14:paraId="02C193D7" w14:textId="77777777" w:rsidR="00425083" w:rsidRDefault="003A6791">
      <w:pPr>
        <w:pStyle w:val="Heading1"/>
        <w:spacing w:after="120"/>
      </w:pPr>
      <w:bookmarkStart w:id="10" w:name="_Toc223776001"/>
      <w:r>
        <w:lastRenderedPageBreak/>
        <w:t>3. Likelihood and Impact Criteria</w:t>
      </w:r>
      <w:bookmarkEnd w:id="10"/>
    </w:p>
    <w:p w14:paraId="57515DBF" w14:textId="77777777" w:rsidR="00425083" w:rsidRDefault="003A6791">
      <w:pPr>
        <w:pStyle w:val="Heading2"/>
        <w:spacing w:after="120"/>
      </w:pPr>
      <w:bookmarkStart w:id="11" w:name="_Toc223776002"/>
      <w:r>
        <w:t>3.1 Likelihood Scale</w:t>
      </w:r>
      <w:bookmarkEnd w:id="11"/>
    </w:p>
    <w:p w14:paraId="67863C88" w14:textId="77777777" w:rsidR="00425083" w:rsidRDefault="003A6791">
      <w:pPr>
        <w:spacing w:after="120"/>
      </w:pPr>
      <w:r>
        <w:t>Likelihood represents the probability that a given risk scenario will materialise within the assessment period (typically 12 months). Consider the threat actor’s capability and motivation, the prevalen</w:t>
      </w:r>
      <w:r>
        <w:t>ce of the threat, the effectiveness of existing controls, and any historical data on similar events.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1197"/>
        <w:gridCol w:w="4954"/>
        <w:gridCol w:w="2346"/>
      </w:tblGrid>
      <w:tr w:rsidR="00425083" w14:paraId="7F3C461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CD1D93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Rating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46706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Level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2103C1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99F440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Indicative Frequency</w:t>
            </w:r>
          </w:p>
        </w:tc>
      </w:tr>
      <w:tr w:rsidR="00425083" w14:paraId="734673A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59D086" w14:textId="77777777" w:rsidR="00425083" w:rsidRDefault="003A6791"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EA17B5E" w14:textId="77777777" w:rsidR="00425083" w:rsidRDefault="003A6791">
            <w:r>
              <w:rPr>
                <w:sz w:val="20"/>
                <w:szCs w:val="20"/>
              </w:rPr>
              <w:t>Rare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06CB6C" w14:textId="77777777" w:rsidR="00425083" w:rsidRDefault="003A6791">
            <w:r>
              <w:rPr>
                <w:sz w:val="20"/>
                <w:szCs w:val="20"/>
              </w:rPr>
              <w:t>The event is highly unlikely to occur. There is no credible threat actor, the vulnerability is diffic</w:t>
            </w:r>
            <w:r>
              <w:rPr>
                <w:sz w:val="20"/>
                <w:szCs w:val="20"/>
              </w:rPr>
              <w:t>ult to exploit, and strong controls are in place.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B6B4E4" w14:textId="77777777" w:rsidR="00425083" w:rsidRDefault="003A6791">
            <w:r>
              <w:rPr>
                <w:sz w:val="20"/>
                <w:szCs w:val="20"/>
              </w:rPr>
              <w:t>Less than once in 5 years</w:t>
            </w:r>
          </w:p>
        </w:tc>
      </w:tr>
      <w:tr w:rsidR="00425083" w14:paraId="5DED94A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0D0C6C8" w14:textId="77777777" w:rsidR="00425083" w:rsidRDefault="003A6791"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66C824" w14:textId="77777777" w:rsidR="00425083" w:rsidRDefault="003A6791"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18CCB1" w14:textId="77777777" w:rsidR="00425083" w:rsidRDefault="003A6791">
            <w:r>
              <w:rPr>
                <w:sz w:val="20"/>
                <w:szCs w:val="20"/>
              </w:rPr>
              <w:t>The event could occur but is not expected. The threat exists but exploitation requires significant effort or skill, and reasonable controls are in place.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071844F" w14:textId="77777777" w:rsidR="00425083" w:rsidRDefault="003A6791">
            <w:r>
              <w:rPr>
                <w:sz w:val="20"/>
                <w:szCs w:val="20"/>
              </w:rPr>
              <w:t>Once in 2–5 years</w:t>
            </w:r>
          </w:p>
        </w:tc>
      </w:tr>
      <w:tr w:rsidR="00425083" w14:paraId="3095A27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E6CAF38" w14:textId="77777777" w:rsidR="00425083" w:rsidRDefault="003A6791"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8AEE68" w14:textId="77777777" w:rsidR="00425083" w:rsidRDefault="003A6791">
            <w:r>
              <w:rPr>
                <w:sz w:val="20"/>
                <w:szCs w:val="20"/>
              </w:rPr>
              <w:t>Possible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EE8D763" w14:textId="77777777" w:rsidR="00425083" w:rsidRDefault="003A6791">
            <w:r>
              <w:rPr>
                <w:sz w:val="20"/>
                <w:szCs w:val="20"/>
              </w:rPr>
              <w:t>The event could reasonably occur. The threat is active and the vulnerability is known, but controls provide partial mitigation.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9BAF02" w14:textId="77777777" w:rsidR="00425083" w:rsidRDefault="003A6791">
            <w:r>
              <w:rPr>
                <w:sz w:val="20"/>
                <w:szCs w:val="20"/>
              </w:rPr>
              <w:t>Once per year</w:t>
            </w:r>
          </w:p>
        </w:tc>
      </w:tr>
      <w:tr w:rsidR="00425083" w14:paraId="110B26F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787692D" w14:textId="77777777" w:rsidR="00425083" w:rsidRDefault="003A6791"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0DAE666" w14:textId="77777777" w:rsidR="00425083" w:rsidRDefault="003A6791">
            <w:r>
              <w:rPr>
                <w:sz w:val="20"/>
                <w:szCs w:val="20"/>
              </w:rPr>
              <w:t>Likely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C5A50F" w14:textId="77777777" w:rsidR="00425083" w:rsidRDefault="003A6791">
            <w:r>
              <w:rPr>
                <w:sz w:val="20"/>
                <w:szCs w:val="20"/>
              </w:rPr>
              <w:t>The event is expected to occur. The threat is active, the vulnerability is well-known or easily exploitable, and controls are weak or insufficient.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59E74D" w14:textId="77777777" w:rsidR="00425083" w:rsidRDefault="003A6791">
            <w:r>
              <w:rPr>
                <w:sz w:val="20"/>
                <w:szCs w:val="20"/>
              </w:rPr>
              <w:t>Multiple times per year</w:t>
            </w:r>
          </w:p>
        </w:tc>
      </w:tr>
      <w:tr w:rsidR="00425083" w14:paraId="4DD80B3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E21808" w14:textId="77777777" w:rsidR="00425083" w:rsidRDefault="003A6791"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3C0F05B" w14:textId="77777777" w:rsidR="00425083" w:rsidRDefault="003A6791">
            <w:r>
              <w:rPr>
                <w:sz w:val="20"/>
                <w:szCs w:val="20"/>
              </w:rPr>
              <w:t>Almost Certain</w:t>
            </w:r>
          </w:p>
        </w:tc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D199DD" w14:textId="77777777" w:rsidR="00425083" w:rsidRDefault="003A6791">
            <w:r>
              <w:rPr>
                <w:sz w:val="20"/>
                <w:szCs w:val="20"/>
              </w:rPr>
              <w:t>The event is expected to occur imminently or is already occurring. There is clear evidence of active exploitation or the vulnerability is trivially exploitable with no effective controls.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308A614" w14:textId="77777777" w:rsidR="00425083" w:rsidRDefault="003A6791">
            <w:r>
              <w:rPr>
                <w:sz w:val="20"/>
                <w:szCs w:val="20"/>
              </w:rPr>
              <w:t>Frequent / ongoing</w:t>
            </w:r>
          </w:p>
        </w:tc>
      </w:tr>
    </w:tbl>
    <w:p w14:paraId="7433B896" w14:textId="77777777" w:rsidR="00425083" w:rsidRDefault="003A6791">
      <w:pPr>
        <w:pStyle w:val="Heading2"/>
        <w:spacing w:after="120"/>
      </w:pPr>
      <w:bookmarkStart w:id="12" w:name="_Toc223776003"/>
      <w:r>
        <w:t>3.2 Impact Scale</w:t>
      </w:r>
      <w:bookmarkEnd w:id="12"/>
    </w:p>
    <w:p w14:paraId="7F3D50BE" w14:textId="77777777" w:rsidR="00425083" w:rsidRDefault="003A6791">
      <w:pPr>
        <w:spacing w:after="120"/>
      </w:pPr>
      <w:r>
        <w:t>Impact represents the severity of consequences if the risk scenario materialises. Consider the potential effects across multiple dimensions: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1363"/>
        <w:gridCol w:w="2065"/>
        <w:gridCol w:w="2087"/>
        <w:gridCol w:w="2982"/>
      </w:tblGrid>
      <w:tr w:rsidR="00425083" w14:paraId="7AF90BFA" w14:textId="77777777" w:rsidTr="006A5EAB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4F8BC5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Rating</w:t>
            </w:r>
          </w:p>
        </w:tc>
        <w:tc>
          <w:tcPr>
            <w:tcW w:w="13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2036B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Level</w:t>
            </w:r>
          </w:p>
        </w:tc>
        <w:tc>
          <w:tcPr>
            <w:tcW w:w="20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3A0DA4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Financial Impact</w:t>
            </w:r>
          </w:p>
        </w:tc>
        <w:tc>
          <w:tcPr>
            <w:tcW w:w="2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2A2A76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Operational Impact</w:t>
            </w:r>
          </w:p>
        </w:tc>
        <w:tc>
          <w:tcPr>
            <w:tcW w:w="29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ABE18F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Reputational / Legal Impact</w:t>
            </w:r>
          </w:p>
        </w:tc>
      </w:tr>
      <w:tr w:rsidR="00425083" w14:paraId="2C073D7C" w14:textId="77777777" w:rsidTr="006A5EAB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F4D7EA4" w14:textId="77777777" w:rsidR="00425083" w:rsidRDefault="003A6791">
            <w:r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B002722" w14:textId="77777777" w:rsidR="00425083" w:rsidRDefault="003A6791">
            <w:r>
              <w:rPr>
                <w:sz w:val="20"/>
                <w:szCs w:val="20"/>
              </w:rPr>
              <w:t>Negligible</w:t>
            </w:r>
          </w:p>
        </w:tc>
        <w:tc>
          <w:tcPr>
            <w:tcW w:w="20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FE9F6C0" w14:textId="77777777" w:rsidR="00425083" w:rsidRDefault="003A6791">
            <w:r>
              <w:rPr>
                <w:sz w:val="20"/>
                <w:szCs w:val="20"/>
              </w:rPr>
              <w:t>Less than $5,000 in direct costs.</w:t>
            </w:r>
          </w:p>
        </w:tc>
        <w:tc>
          <w:tcPr>
            <w:tcW w:w="2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AC14D0" w14:textId="77777777" w:rsidR="00425083" w:rsidRDefault="003A6791">
            <w:r>
              <w:rPr>
                <w:sz w:val="20"/>
                <w:szCs w:val="20"/>
              </w:rPr>
              <w:t>Minor inconvenience; resolved within hours with no service disruption.</w:t>
            </w:r>
          </w:p>
        </w:tc>
        <w:tc>
          <w:tcPr>
            <w:tcW w:w="29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DA77383" w14:textId="77777777" w:rsidR="00425083" w:rsidRDefault="003A6791">
            <w:r>
              <w:rPr>
                <w:sz w:val="20"/>
                <w:szCs w:val="20"/>
              </w:rPr>
              <w:t>No external visibility; no regulatory concern.</w:t>
            </w:r>
          </w:p>
        </w:tc>
      </w:tr>
      <w:tr w:rsidR="00425083" w14:paraId="4E513AAA" w14:textId="77777777" w:rsidTr="006A5EAB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CE902B" w14:textId="77777777" w:rsidR="00425083" w:rsidRDefault="003A6791">
            <w:r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B7D9E76" w14:textId="77777777" w:rsidR="00425083" w:rsidRDefault="003A6791">
            <w:r>
              <w:rPr>
                <w:sz w:val="20"/>
                <w:szCs w:val="20"/>
              </w:rPr>
              <w:t>Minor</w:t>
            </w:r>
          </w:p>
        </w:tc>
        <w:tc>
          <w:tcPr>
            <w:tcW w:w="20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34CA5D" w14:textId="77777777" w:rsidR="00425083" w:rsidRDefault="003A6791">
            <w:r>
              <w:rPr>
                <w:sz w:val="20"/>
                <w:szCs w:val="20"/>
              </w:rPr>
              <w:t>$5,000–$25,000 in direct costs.</w:t>
            </w:r>
          </w:p>
        </w:tc>
        <w:tc>
          <w:tcPr>
            <w:tcW w:w="2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444627" w14:textId="77777777" w:rsidR="00425083" w:rsidRDefault="003A6791">
            <w:r>
              <w:rPr>
                <w:sz w:val="20"/>
                <w:szCs w:val="20"/>
              </w:rPr>
              <w:t>Brief disruption to non-critical services; resolved within one business day.</w:t>
            </w:r>
          </w:p>
        </w:tc>
        <w:tc>
          <w:tcPr>
            <w:tcW w:w="29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F43FD17" w14:textId="77777777" w:rsidR="00425083" w:rsidRDefault="003A6791">
            <w:r>
              <w:rPr>
                <w:sz w:val="20"/>
                <w:szCs w:val="20"/>
              </w:rPr>
              <w:t>Limited external visibility; minor customer complaints; no regulatory action.</w:t>
            </w:r>
          </w:p>
        </w:tc>
      </w:tr>
      <w:tr w:rsidR="00425083" w14:paraId="60DEA567" w14:textId="77777777" w:rsidTr="006A5EAB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446766" w14:textId="77777777" w:rsidR="00425083" w:rsidRDefault="003A6791"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43F6D26" w14:textId="77777777" w:rsidR="00425083" w:rsidRDefault="003A6791"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20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04B3460" w14:textId="77777777" w:rsidR="00425083" w:rsidRDefault="003A6791">
            <w:r>
              <w:rPr>
                <w:sz w:val="20"/>
                <w:szCs w:val="20"/>
              </w:rPr>
              <w:t>$25,000–$100,000 in direct and indirect costs.</w:t>
            </w:r>
          </w:p>
        </w:tc>
        <w:tc>
          <w:tcPr>
            <w:tcW w:w="2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254475" w14:textId="77777777" w:rsidR="00425083" w:rsidRDefault="003A6791">
            <w:r>
              <w:rPr>
                <w:sz w:val="20"/>
                <w:szCs w:val="20"/>
              </w:rPr>
              <w:t>Disruption to important business services for up to one week; workarounds available.</w:t>
            </w:r>
          </w:p>
        </w:tc>
        <w:tc>
          <w:tcPr>
            <w:tcW w:w="29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0C00078" w14:textId="77777777" w:rsidR="00425083" w:rsidRDefault="003A6791">
            <w:r>
              <w:rPr>
                <w:sz w:val="20"/>
                <w:szCs w:val="20"/>
              </w:rPr>
              <w:t>Media attention possible; formal customer complaints; regulatory enquiry possible.</w:t>
            </w:r>
          </w:p>
        </w:tc>
      </w:tr>
      <w:tr w:rsidR="00425083" w14:paraId="4CD6A4AF" w14:textId="77777777" w:rsidTr="006A5EAB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7C47E5" w14:textId="77777777" w:rsidR="00425083" w:rsidRDefault="003A6791"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DEFB94" w14:textId="77777777" w:rsidR="00425083" w:rsidRDefault="003A6791">
            <w:r>
              <w:rPr>
                <w:sz w:val="20"/>
                <w:szCs w:val="20"/>
              </w:rPr>
              <w:t>Major</w:t>
            </w:r>
          </w:p>
        </w:tc>
        <w:tc>
          <w:tcPr>
            <w:tcW w:w="20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F661902" w14:textId="77777777" w:rsidR="00425083" w:rsidRDefault="003A6791">
            <w:r>
              <w:rPr>
                <w:sz w:val="20"/>
                <w:szCs w:val="20"/>
              </w:rPr>
              <w:t xml:space="preserve">$100,000–$500,000 in total costs including fines, </w:t>
            </w:r>
            <w:r>
              <w:rPr>
                <w:sz w:val="20"/>
                <w:szCs w:val="20"/>
              </w:rPr>
              <w:lastRenderedPageBreak/>
              <w:t>remediation, and lost revenue.</w:t>
            </w:r>
          </w:p>
        </w:tc>
        <w:tc>
          <w:tcPr>
            <w:tcW w:w="2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DA3D10" w14:textId="77777777" w:rsidR="00425083" w:rsidRDefault="003A6791">
            <w:r>
              <w:rPr>
                <w:sz w:val="20"/>
                <w:szCs w:val="20"/>
              </w:rPr>
              <w:lastRenderedPageBreak/>
              <w:t xml:space="preserve">Significant disruption to critical services for more than one </w:t>
            </w:r>
            <w:r>
              <w:rPr>
                <w:sz w:val="20"/>
                <w:szCs w:val="20"/>
              </w:rPr>
              <w:lastRenderedPageBreak/>
              <w:t>week; limited workarounds.</w:t>
            </w:r>
          </w:p>
        </w:tc>
        <w:tc>
          <w:tcPr>
            <w:tcW w:w="29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6578C3" w14:textId="77777777" w:rsidR="00425083" w:rsidRDefault="003A6791">
            <w:r>
              <w:rPr>
                <w:sz w:val="20"/>
                <w:szCs w:val="20"/>
              </w:rPr>
              <w:lastRenderedPageBreak/>
              <w:t xml:space="preserve">Sustained media coverage; significant customer attrition; </w:t>
            </w:r>
            <w:r>
              <w:rPr>
                <w:sz w:val="20"/>
                <w:szCs w:val="20"/>
              </w:rPr>
              <w:lastRenderedPageBreak/>
              <w:t>regulatory investigation lik</w:t>
            </w:r>
            <w:r>
              <w:rPr>
                <w:sz w:val="20"/>
                <w:szCs w:val="20"/>
              </w:rPr>
              <w:t>ely; potential fines.</w:t>
            </w:r>
          </w:p>
        </w:tc>
      </w:tr>
      <w:tr w:rsidR="00425083" w14:paraId="756106E1" w14:textId="77777777" w:rsidTr="006A5EAB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78B13A" w14:textId="77777777" w:rsidR="00425083" w:rsidRDefault="003A6791"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33EE3C" w14:textId="77777777" w:rsidR="00425083" w:rsidRDefault="003A6791">
            <w:r>
              <w:rPr>
                <w:sz w:val="20"/>
                <w:szCs w:val="20"/>
              </w:rPr>
              <w:t>Catastrophic</w:t>
            </w:r>
          </w:p>
        </w:tc>
        <w:tc>
          <w:tcPr>
            <w:tcW w:w="20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94770C7" w14:textId="77777777" w:rsidR="00425083" w:rsidRDefault="003A6791">
            <w:r>
              <w:rPr>
                <w:sz w:val="20"/>
                <w:szCs w:val="20"/>
              </w:rPr>
              <w:t>More than $500,000 in total costs; potential existential threat to the organisation.</w:t>
            </w:r>
          </w:p>
        </w:tc>
        <w:tc>
          <w:tcPr>
            <w:tcW w:w="2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4BE5B3C" w14:textId="77777777" w:rsidR="00425083" w:rsidRDefault="003A6791">
            <w:r>
              <w:rPr>
                <w:sz w:val="20"/>
                <w:szCs w:val="20"/>
              </w:rPr>
              <w:t>Complete loss of critical services for extended period; business continuity invoked.</w:t>
            </w:r>
          </w:p>
        </w:tc>
        <w:tc>
          <w:tcPr>
            <w:tcW w:w="29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BED794" w14:textId="77777777" w:rsidR="00425083" w:rsidRDefault="003A6791">
            <w:r>
              <w:rPr>
                <w:sz w:val="20"/>
                <w:szCs w:val="20"/>
              </w:rPr>
              <w:t>Major media coverage; severe reputational damage; regulatory enforcement action; potential litigation.</w:t>
            </w:r>
          </w:p>
        </w:tc>
      </w:tr>
    </w:tbl>
    <w:p w14:paraId="2651D5D5" w14:textId="77777777" w:rsidR="00425083" w:rsidRDefault="003A6791">
      <w:pPr>
        <w:pStyle w:val="Heading2"/>
        <w:spacing w:after="120"/>
      </w:pPr>
      <w:bookmarkStart w:id="13" w:name="_Toc223776004"/>
      <w:r>
        <w:t>3.3 Risk Rating Matrix</w:t>
      </w:r>
      <w:bookmarkEnd w:id="13"/>
    </w:p>
    <w:p w14:paraId="2C851C07" w14:textId="77777777" w:rsidR="00425083" w:rsidRDefault="003A6791">
      <w:pPr>
        <w:spacing w:after="120"/>
      </w:pPr>
      <w:r>
        <w:t>The risk rating is calculated by multiplying the Likelihood score by the Impact score, producing a value between 1 and 25. Risks are then categorised as follows: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6560"/>
      </w:tblGrid>
      <w:tr w:rsidR="00425083" w14:paraId="28F6A03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91159C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Risk Score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F6A5B7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Risk Level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401F1F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Required Action</w:t>
            </w:r>
          </w:p>
        </w:tc>
      </w:tr>
      <w:tr w:rsidR="00425083" w14:paraId="6624F92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86DEB93" w14:textId="77777777" w:rsidR="00425083" w:rsidRDefault="003A6791">
            <w:r>
              <w:rPr>
                <w:sz w:val="20"/>
                <w:szCs w:val="20"/>
              </w:rPr>
              <w:t>1–4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F32EB5" w14:textId="77777777" w:rsidR="00425083" w:rsidRDefault="003A6791">
            <w:r>
              <w:rPr>
                <w:sz w:val="20"/>
                <w:szCs w:val="20"/>
              </w:rPr>
              <w:t>Low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53BA75" w14:textId="77777777" w:rsidR="00425083" w:rsidRDefault="003A6791">
            <w:r>
              <w:rPr>
                <w:sz w:val="20"/>
                <w:szCs w:val="20"/>
              </w:rPr>
              <w:t>Monitor and review. No immediate action required. Accept the risk or address through routine improvement activities.</w:t>
            </w:r>
          </w:p>
        </w:tc>
      </w:tr>
      <w:tr w:rsidR="00425083" w14:paraId="02050A2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3769D5D" w14:textId="77777777" w:rsidR="00425083" w:rsidRDefault="003A6791">
            <w:r>
              <w:rPr>
                <w:sz w:val="20"/>
                <w:szCs w:val="20"/>
              </w:rPr>
              <w:t>5–9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7FD6F8" w14:textId="77777777" w:rsidR="00425083" w:rsidRDefault="003A6791">
            <w:r>
              <w:rPr>
                <w:sz w:val="20"/>
                <w:szCs w:val="20"/>
              </w:rPr>
              <w:t>Medium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B66CE4D" w14:textId="77777777" w:rsidR="00425083" w:rsidRDefault="003A6791">
            <w:r>
              <w:rPr>
                <w:sz w:val="20"/>
                <w:szCs w:val="20"/>
              </w:rPr>
              <w:t>Action required within the current review cycle. Implement additional controls or improve existing controls. Document the treatment plan.</w:t>
            </w:r>
          </w:p>
        </w:tc>
      </w:tr>
      <w:tr w:rsidR="00425083" w14:paraId="0EB69B2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63847D" w14:textId="77777777" w:rsidR="00425083" w:rsidRDefault="003A6791">
            <w:r>
              <w:rPr>
                <w:sz w:val="20"/>
                <w:szCs w:val="20"/>
              </w:rPr>
              <w:t>10–16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DE6EBB" w14:textId="77777777" w:rsidR="00425083" w:rsidRDefault="003A6791">
            <w:r>
              <w:rPr>
                <w:sz w:val="20"/>
                <w:szCs w:val="20"/>
              </w:rPr>
              <w:t>High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4AB2B5" w14:textId="77777777" w:rsidR="00425083" w:rsidRDefault="003A6791">
            <w:r>
              <w:rPr>
                <w:sz w:val="20"/>
                <w:szCs w:val="20"/>
              </w:rPr>
              <w:t>Urgent action required. Implement additional controls as a priority. Escalate to senior management for visibility. Track remediation actively.</w:t>
            </w:r>
          </w:p>
        </w:tc>
      </w:tr>
      <w:tr w:rsidR="00425083" w14:paraId="25C7235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6A1583" w14:textId="77777777" w:rsidR="00425083" w:rsidRDefault="003A6791">
            <w:r>
              <w:rPr>
                <w:sz w:val="20"/>
                <w:szCs w:val="20"/>
              </w:rPr>
              <w:t>17–25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C7F1DF" w14:textId="77777777" w:rsidR="00425083" w:rsidRDefault="003A6791">
            <w:r>
              <w:rPr>
                <w:sz w:val="20"/>
                <w:szCs w:val="20"/>
              </w:rPr>
              <w:t>Critical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F96C318" w14:textId="77777777" w:rsidR="00425083" w:rsidRDefault="003A6791">
            <w:r>
              <w:rPr>
                <w:sz w:val="20"/>
                <w:szCs w:val="20"/>
              </w:rPr>
              <w:t>Immediate action required. Escalate to senior management for risk acceptance decision or emergency remediation. May require business process changes or significant investment.</w:t>
            </w:r>
          </w:p>
        </w:tc>
      </w:tr>
    </w:tbl>
    <w:p w14:paraId="63A3C693" w14:textId="77777777" w:rsidR="00425083" w:rsidRDefault="003A6791">
      <w:pPr>
        <w:pStyle w:val="Heading2"/>
        <w:spacing w:after="120"/>
      </w:pPr>
      <w:bookmarkStart w:id="14" w:name="_Toc223776005"/>
      <w:r>
        <w:t>3.4 Risk Appetite</w:t>
      </w:r>
      <w:bookmarkEnd w:id="14"/>
    </w:p>
    <w:p w14:paraId="1D05ECEA" w14:textId="77777777" w:rsidR="00425083" w:rsidRDefault="003A6791">
      <w:pPr>
        <w:spacing w:after="120"/>
      </w:pPr>
      <w:r>
        <w:t>[Organisation Name]’s risk appetite is defined as follows:</w:t>
      </w:r>
    </w:p>
    <w:p w14:paraId="075E9BFC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Low risks (1–4): Generally accepted without additional treatment.</w:t>
      </w:r>
    </w:p>
    <w:p w14:paraId="5392D741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Medium risks (5–9): Accepted only with a documented treatment plan and timeline.</w:t>
      </w:r>
    </w:p>
    <w:p w14:paraId="4358C81B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 xml:space="preserve">High risks (10–16): Not accepted without explicit </w:t>
      </w:r>
      <w:r>
        <w:t>approval from the Information Security Lead and a funded remediation plan.</w:t>
      </w:r>
    </w:p>
    <w:p w14:paraId="40019870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Critical risks (17–25): Not accepted without explicit approval from senior management (CEO, CFO, or Board). Require immediate action.</w:t>
      </w:r>
    </w:p>
    <w:p w14:paraId="1841D85B" w14:textId="77777777" w:rsidR="00425083" w:rsidRDefault="003A6791">
      <w:pPr>
        <w:spacing w:after="120"/>
      </w:pPr>
      <w:r>
        <w:t>Any risk that is formally accepted must be docu</w:t>
      </w:r>
      <w:r>
        <w:t>mented in the risk register with the name and role of the individual who accepted it, the date of acceptance, the rationale, and the planned review date.</w:t>
      </w:r>
    </w:p>
    <w:p w14:paraId="3115E277" w14:textId="77777777" w:rsidR="00425083" w:rsidRDefault="003A6791">
      <w:pPr>
        <w:pStyle w:val="Heading1"/>
        <w:spacing w:after="120"/>
      </w:pPr>
      <w:bookmarkStart w:id="15" w:name="_Toc223776006"/>
      <w:r>
        <w:t>4. Risk Treatment Strategies</w:t>
      </w:r>
      <w:bookmarkEnd w:id="15"/>
    </w:p>
    <w:p w14:paraId="2F9DCD0B" w14:textId="77777777" w:rsidR="00425083" w:rsidRDefault="003A6791">
      <w:pPr>
        <w:spacing w:after="120"/>
      </w:pPr>
      <w:r>
        <w:t>For each risk that exceeds the acceptance threshold, one or more of the f</w:t>
      </w:r>
      <w:r>
        <w:t>ollowing treatment strategies will be selected: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200"/>
        <w:gridCol w:w="3760"/>
      </w:tblGrid>
      <w:tr w:rsidR="00425083" w14:paraId="36984AF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FE25B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Strategy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BA236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FAD3B3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When to Use</w:t>
            </w:r>
          </w:p>
        </w:tc>
      </w:tr>
      <w:tr w:rsidR="00425083" w14:paraId="226AFC0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B802CB7" w14:textId="77777777" w:rsidR="00425083" w:rsidRDefault="003A6791">
            <w:r>
              <w:rPr>
                <w:sz w:val="20"/>
                <w:szCs w:val="20"/>
              </w:rPr>
              <w:t>Mitigate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F401330" w14:textId="77777777" w:rsidR="00425083" w:rsidRDefault="003A6791">
            <w:r>
              <w:rPr>
                <w:sz w:val="20"/>
                <w:szCs w:val="20"/>
              </w:rPr>
              <w:t>Implement controls to reduce the likelihood or impact of the risk to an acceptable level.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2D06CE" w14:textId="77777777" w:rsidR="00425083" w:rsidRDefault="003A6791">
            <w:r>
              <w:rPr>
                <w:sz w:val="20"/>
                <w:szCs w:val="20"/>
              </w:rPr>
              <w:t>The risk can be reduced through practical, cost-effective security controls.</w:t>
            </w:r>
          </w:p>
        </w:tc>
      </w:tr>
      <w:tr w:rsidR="00425083" w14:paraId="019FC0D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5387A9" w14:textId="77777777" w:rsidR="00425083" w:rsidRDefault="003A6791">
            <w:r>
              <w:rPr>
                <w:sz w:val="20"/>
                <w:szCs w:val="20"/>
              </w:rPr>
              <w:lastRenderedPageBreak/>
              <w:t>Transfer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88468C" w14:textId="77777777" w:rsidR="00425083" w:rsidRDefault="003A6791">
            <w:r>
              <w:rPr>
                <w:sz w:val="20"/>
                <w:szCs w:val="20"/>
              </w:rPr>
              <w:t>Shift the financial consequence of the risk to a third party through insurance, contractual indemnities, or outsourcing.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F072EEA" w14:textId="77777777" w:rsidR="00425083" w:rsidRDefault="003A6791">
            <w:r>
              <w:rPr>
                <w:sz w:val="20"/>
                <w:szCs w:val="20"/>
              </w:rPr>
              <w:t>The financial impact is the primary concern and can be effectively transferred. Technical risk typically cannot be fully transferred.</w:t>
            </w:r>
          </w:p>
        </w:tc>
      </w:tr>
      <w:tr w:rsidR="00425083" w14:paraId="2395960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B5DF6E" w14:textId="77777777" w:rsidR="00425083" w:rsidRDefault="003A6791">
            <w:r>
              <w:rPr>
                <w:sz w:val="20"/>
                <w:szCs w:val="20"/>
              </w:rPr>
              <w:t>Avoid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4496B4F" w14:textId="77777777" w:rsidR="00425083" w:rsidRDefault="003A6791">
            <w:r>
              <w:rPr>
                <w:sz w:val="20"/>
                <w:szCs w:val="20"/>
              </w:rPr>
              <w:t>Eliminate the risk by removing the activity, asset, or process that gives rise to it.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FA68DAB" w14:textId="77777777" w:rsidR="00425083" w:rsidRDefault="003A6791">
            <w:r>
              <w:rPr>
                <w:sz w:val="20"/>
                <w:szCs w:val="20"/>
              </w:rPr>
              <w:t>The risk is unacceptable and cannot be adequately mitigated or transferred. The business activity is not essential.</w:t>
            </w:r>
          </w:p>
        </w:tc>
      </w:tr>
      <w:tr w:rsidR="00425083" w14:paraId="53C7A71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CA9CAF6" w14:textId="77777777" w:rsidR="00425083" w:rsidRDefault="003A6791">
            <w:r>
              <w:rPr>
                <w:sz w:val="20"/>
                <w:szCs w:val="20"/>
              </w:rPr>
              <w:t>Accept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DC043A" w14:textId="77777777" w:rsidR="00425083" w:rsidRDefault="003A6791">
            <w:r>
              <w:rPr>
                <w:sz w:val="20"/>
                <w:szCs w:val="20"/>
              </w:rPr>
              <w:t>Formally acknowledge the risk and choose not to take further action, typically because the cost of treatment exceeds the potential impact.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B9AFC24" w14:textId="77777777" w:rsidR="00425083" w:rsidRDefault="003A6791">
            <w:r>
              <w:rPr>
                <w:sz w:val="20"/>
                <w:szCs w:val="20"/>
              </w:rPr>
              <w:t>The risk falls within the organisation’s defined risk appetite, or treatment is not feasible or cost-effective.</w:t>
            </w:r>
          </w:p>
        </w:tc>
      </w:tr>
    </w:tbl>
    <w:p w14:paraId="2D6268DD" w14:textId="77777777" w:rsidR="00425083" w:rsidRDefault="003A6791">
      <w:pPr>
        <w:pStyle w:val="Heading1"/>
        <w:spacing w:after="120"/>
      </w:pPr>
      <w:bookmarkStart w:id="16" w:name="_Toc223776007"/>
      <w:r>
        <w:t>5. Risk Register Template</w:t>
      </w:r>
      <w:bookmarkEnd w:id="16"/>
    </w:p>
    <w:p w14:paraId="335DA6A6" w14:textId="77777777" w:rsidR="00425083" w:rsidRDefault="003A6791">
      <w:pPr>
        <w:spacing w:after="120"/>
      </w:pPr>
      <w:r>
        <w:t>The risk register is the central record of all identified risks, their assessments, and their treatment status. The following fields must be completed for each risk: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425083" w14:paraId="0E20774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CF0945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3632C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425083" w14:paraId="352596D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8CFF5E" w14:textId="77777777" w:rsidR="00425083" w:rsidRDefault="003A6791">
            <w:r>
              <w:rPr>
                <w:b/>
                <w:bCs/>
                <w:sz w:val="20"/>
                <w:szCs w:val="20"/>
              </w:rPr>
              <w:t>Risk ID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22D7670" w14:textId="77777777" w:rsidR="00425083" w:rsidRDefault="003A6791">
            <w:r>
              <w:rPr>
                <w:sz w:val="20"/>
                <w:szCs w:val="20"/>
              </w:rPr>
              <w:t>Unique identifier (e.g., RISK-001).</w:t>
            </w:r>
          </w:p>
        </w:tc>
      </w:tr>
      <w:tr w:rsidR="00425083" w14:paraId="466C92B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E19262C" w14:textId="77777777" w:rsidR="00425083" w:rsidRDefault="003A6791">
            <w:r>
              <w:rPr>
                <w:b/>
                <w:bCs/>
                <w:sz w:val="20"/>
                <w:szCs w:val="20"/>
              </w:rPr>
              <w:t>Risk Description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DA654A" w14:textId="77777777" w:rsidR="00425083" w:rsidRDefault="003A6791">
            <w:r>
              <w:rPr>
                <w:sz w:val="20"/>
                <w:szCs w:val="20"/>
              </w:rPr>
              <w:t>Clear statement of the risk scenario, including the threat, vulnerability, and affected asset.</w:t>
            </w:r>
          </w:p>
        </w:tc>
      </w:tr>
      <w:tr w:rsidR="00425083" w14:paraId="788143A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4621BE" w14:textId="77777777" w:rsidR="00425083" w:rsidRDefault="003A6791">
            <w:r>
              <w:rPr>
                <w:b/>
                <w:bCs/>
                <w:sz w:val="20"/>
                <w:szCs w:val="20"/>
              </w:rPr>
              <w:t>Risk Owner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8961FE" w14:textId="77777777" w:rsidR="00425083" w:rsidRDefault="003A6791">
            <w:r>
              <w:rPr>
                <w:sz w:val="20"/>
                <w:szCs w:val="20"/>
              </w:rPr>
              <w:t>The individual accountable for managing the risk and implementing the treatment plan.</w:t>
            </w:r>
          </w:p>
        </w:tc>
      </w:tr>
      <w:tr w:rsidR="00425083" w14:paraId="18BEE44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20D83F0" w14:textId="77777777" w:rsidR="00425083" w:rsidRDefault="003A6791">
            <w:r>
              <w:rPr>
                <w:b/>
                <w:bCs/>
                <w:sz w:val="20"/>
                <w:szCs w:val="20"/>
              </w:rPr>
              <w:t>Asset(s) Affected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B8B4410" w14:textId="77777777" w:rsidR="00425083" w:rsidRDefault="003A6791">
            <w:r>
              <w:rPr>
                <w:sz w:val="20"/>
                <w:szCs w:val="20"/>
              </w:rPr>
              <w:t>The information asset(s) that would be impacted if the risk materialises.</w:t>
            </w:r>
          </w:p>
        </w:tc>
      </w:tr>
      <w:tr w:rsidR="00425083" w14:paraId="02CB3C4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48D9D9" w14:textId="77777777" w:rsidR="00425083" w:rsidRDefault="003A6791">
            <w:r>
              <w:rPr>
                <w:b/>
                <w:bCs/>
                <w:sz w:val="20"/>
                <w:szCs w:val="20"/>
              </w:rPr>
              <w:t>Threat Source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BDA5A68" w14:textId="77777777" w:rsidR="00425083" w:rsidRDefault="003A6791">
            <w:r>
              <w:rPr>
                <w:sz w:val="20"/>
                <w:szCs w:val="20"/>
              </w:rPr>
              <w:t>The origin of the threat (e.g., external attacker, insider, natural event, technology failure).</w:t>
            </w:r>
          </w:p>
        </w:tc>
      </w:tr>
      <w:tr w:rsidR="00425083" w14:paraId="44DC24C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D4F478" w14:textId="77777777" w:rsidR="00425083" w:rsidRDefault="003A6791">
            <w:r>
              <w:rPr>
                <w:b/>
                <w:bCs/>
                <w:sz w:val="20"/>
                <w:szCs w:val="20"/>
              </w:rPr>
              <w:t>Existing Controls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9B376AB" w14:textId="77777777" w:rsidR="00425083" w:rsidRDefault="003A6791">
            <w:r>
              <w:rPr>
                <w:sz w:val="20"/>
                <w:szCs w:val="20"/>
              </w:rPr>
              <w:t>Controls currently in place that mitigate the risk.</w:t>
            </w:r>
          </w:p>
        </w:tc>
      </w:tr>
      <w:tr w:rsidR="00425083" w14:paraId="0E5B28E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C7C025E" w14:textId="77777777" w:rsidR="00425083" w:rsidRDefault="003A6791">
            <w:r>
              <w:rPr>
                <w:b/>
                <w:bCs/>
                <w:sz w:val="20"/>
                <w:szCs w:val="20"/>
              </w:rPr>
              <w:t>Likelihood (1–5)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C73B7B3" w14:textId="77777777" w:rsidR="00425083" w:rsidRDefault="003A6791">
            <w:r>
              <w:rPr>
                <w:sz w:val="20"/>
                <w:szCs w:val="20"/>
              </w:rPr>
              <w:t>Assessment of how likely the risk is to materialise, considering existing controls.</w:t>
            </w:r>
          </w:p>
        </w:tc>
      </w:tr>
      <w:tr w:rsidR="00425083" w14:paraId="4740D5C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3D7F82" w14:textId="77777777" w:rsidR="00425083" w:rsidRDefault="003A6791">
            <w:r>
              <w:rPr>
                <w:b/>
                <w:bCs/>
                <w:sz w:val="20"/>
                <w:szCs w:val="20"/>
              </w:rPr>
              <w:t>Impact (1–5)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4518AA7" w14:textId="77777777" w:rsidR="00425083" w:rsidRDefault="003A6791">
            <w:r>
              <w:rPr>
                <w:sz w:val="20"/>
                <w:szCs w:val="20"/>
              </w:rPr>
              <w:t>Assessment of the severity of consequences if the risk materialises.</w:t>
            </w:r>
          </w:p>
        </w:tc>
      </w:tr>
      <w:tr w:rsidR="00425083" w14:paraId="7C96CF1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55F41C" w14:textId="77777777" w:rsidR="00425083" w:rsidRDefault="003A6791">
            <w:r>
              <w:rPr>
                <w:b/>
                <w:bCs/>
                <w:sz w:val="20"/>
                <w:szCs w:val="20"/>
              </w:rPr>
              <w:t>Inherent Risk Score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5828E39" w14:textId="77777777" w:rsidR="00425083" w:rsidRDefault="003A6791">
            <w:r>
              <w:rPr>
                <w:sz w:val="20"/>
                <w:szCs w:val="20"/>
              </w:rPr>
              <w:t>Likelihood × Impact before considering existing controls.</w:t>
            </w:r>
          </w:p>
        </w:tc>
      </w:tr>
      <w:tr w:rsidR="00425083" w14:paraId="51618A7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093698A" w14:textId="77777777" w:rsidR="00425083" w:rsidRDefault="003A6791">
            <w:r>
              <w:rPr>
                <w:b/>
                <w:bCs/>
                <w:sz w:val="20"/>
                <w:szCs w:val="20"/>
              </w:rPr>
              <w:t>Residual Risk Score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244B85C" w14:textId="77777777" w:rsidR="00425083" w:rsidRDefault="003A6791">
            <w:r>
              <w:rPr>
                <w:sz w:val="20"/>
                <w:szCs w:val="20"/>
              </w:rPr>
              <w:t>Likelihood × Impact after considering existing controls.</w:t>
            </w:r>
          </w:p>
        </w:tc>
      </w:tr>
      <w:tr w:rsidR="00425083" w14:paraId="4BAA68D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60A10E9" w14:textId="77777777" w:rsidR="00425083" w:rsidRDefault="003A6791">
            <w:r>
              <w:rPr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378306" w14:textId="77777777" w:rsidR="00425083" w:rsidRDefault="003A6791">
            <w:r>
              <w:rPr>
                <w:sz w:val="20"/>
                <w:szCs w:val="20"/>
              </w:rPr>
              <w:t>Low / Medium / High / Critical, based on the residual risk score.</w:t>
            </w:r>
          </w:p>
        </w:tc>
      </w:tr>
      <w:tr w:rsidR="00425083" w14:paraId="58D4D0D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854DC8" w14:textId="77777777" w:rsidR="00425083" w:rsidRDefault="003A6791">
            <w:r>
              <w:rPr>
                <w:b/>
                <w:bCs/>
                <w:sz w:val="20"/>
                <w:szCs w:val="20"/>
              </w:rPr>
              <w:t>Treatment Strategy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05E2A7" w14:textId="77777777" w:rsidR="00425083" w:rsidRDefault="003A6791">
            <w:r>
              <w:rPr>
                <w:sz w:val="20"/>
                <w:szCs w:val="20"/>
              </w:rPr>
              <w:t>Mitigate / Transfer / Avoid / Accept.</w:t>
            </w:r>
          </w:p>
        </w:tc>
      </w:tr>
      <w:tr w:rsidR="00425083" w14:paraId="5D737F7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75CE6CD" w14:textId="77777777" w:rsidR="00425083" w:rsidRDefault="003A6791">
            <w:r>
              <w:rPr>
                <w:b/>
                <w:bCs/>
                <w:sz w:val="20"/>
                <w:szCs w:val="20"/>
              </w:rPr>
              <w:t>Treatment Actions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20F3BBC" w14:textId="77777777" w:rsidR="00425083" w:rsidRDefault="003A6791">
            <w:r>
              <w:rPr>
                <w:sz w:val="20"/>
                <w:szCs w:val="20"/>
              </w:rPr>
              <w:t>Specific actions planned to reduce the risk, with responsible owners and target dates.</w:t>
            </w:r>
          </w:p>
        </w:tc>
      </w:tr>
      <w:tr w:rsidR="00425083" w14:paraId="53EE194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EE3F8A" w14:textId="77777777" w:rsidR="00425083" w:rsidRDefault="003A6791">
            <w:r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9087143" w14:textId="77777777" w:rsidR="00425083" w:rsidRDefault="003A6791">
            <w:r>
              <w:rPr>
                <w:sz w:val="20"/>
                <w:szCs w:val="20"/>
              </w:rPr>
              <w:t>Open / In Progress / Closed / Accepted.</w:t>
            </w:r>
          </w:p>
        </w:tc>
      </w:tr>
      <w:tr w:rsidR="00425083" w14:paraId="103151E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04C1E57" w14:textId="77777777" w:rsidR="00425083" w:rsidRDefault="003A6791">
            <w:r>
              <w:rPr>
                <w:b/>
                <w:bCs/>
                <w:sz w:val="20"/>
                <w:szCs w:val="20"/>
              </w:rPr>
              <w:t>Review Date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334EB3D" w14:textId="77777777" w:rsidR="00425083" w:rsidRDefault="003A6791">
            <w:r>
              <w:rPr>
                <w:sz w:val="20"/>
                <w:szCs w:val="20"/>
              </w:rPr>
              <w:t>Next scheduled review date for this risk.</w:t>
            </w:r>
          </w:p>
        </w:tc>
      </w:tr>
    </w:tbl>
    <w:p w14:paraId="4F202DD0" w14:textId="77777777" w:rsidR="00425083" w:rsidRDefault="003A6791">
      <w:pPr>
        <w:pStyle w:val="Heading1"/>
        <w:spacing w:after="120"/>
      </w:pPr>
      <w:bookmarkStart w:id="17" w:name="_Toc223776008"/>
      <w:r>
        <w:t>6. Example Risk Register Entries</w:t>
      </w:r>
      <w:bookmarkEnd w:id="17"/>
    </w:p>
    <w:p w14:paraId="208A5A0F" w14:textId="77777777" w:rsidR="00425083" w:rsidRDefault="003A6791">
      <w:pPr>
        <w:spacing w:after="120"/>
      </w:pPr>
      <w:r>
        <w:t>The following examples illustrate how risks should be documented in the risk register. These are representative examples and should be replaced with risks specific to [Organisation Name]’s environment.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520"/>
        <w:gridCol w:w="2520"/>
        <w:gridCol w:w="2520"/>
      </w:tblGrid>
      <w:tr w:rsidR="00425083" w14:paraId="72E64D7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ADAE96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0FB917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Example 1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3C5FEC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Example 2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38E643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Example 3</w:t>
            </w:r>
          </w:p>
        </w:tc>
      </w:tr>
      <w:tr w:rsidR="00425083" w14:paraId="2E15617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369FC2" w14:textId="77777777" w:rsidR="00425083" w:rsidRDefault="003A6791">
            <w:r>
              <w:rPr>
                <w:sz w:val="20"/>
                <w:szCs w:val="20"/>
              </w:rPr>
              <w:t>Risk ID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9B7A91" w14:textId="77777777" w:rsidR="00425083" w:rsidRDefault="003A6791">
            <w:r>
              <w:rPr>
                <w:sz w:val="20"/>
                <w:szCs w:val="20"/>
              </w:rPr>
              <w:t>RISK-001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1B9E325" w14:textId="77777777" w:rsidR="00425083" w:rsidRDefault="003A6791">
            <w:r>
              <w:rPr>
                <w:sz w:val="20"/>
                <w:szCs w:val="20"/>
              </w:rPr>
              <w:t>RISK-002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4BCD72" w14:textId="77777777" w:rsidR="00425083" w:rsidRDefault="003A6791">
            <w:r>
              <w:rPr>
                <w:sz w:val="20"/>
                <w:szCs w:val="20"/>
              </w:rPr>
              <w:t>RISK-003</w:t>
            </w:r>
          </w:p>
        </w:tc>
      </w:tr>
      <w:tr w:rsidR="00425083" w14:paraId="60916C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547C30F" w14:textId="77777777" w:rsidR="00425083" w:rsidRDefault="003A6791">
            <w:r>
              <w:rPr>
                <w:sz w:val="20"/>
                <w:szCs w:val="20"/>
              </w:rPr>
              <w:lastRenderedPageBreak/>
              <w:t>Risk Description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12C0DC" w14:textId="77777777" w:rsidR="00425083" w:rsidRDefault="003A6791">
            <w:r>
              <w:rPr>
                <w:sz w:val="20"/>
                <w:szCs w:val="20"/>
              </w:rPr>
              <w:t>Ransomware attack encrypts critical file servers and backup systems, causing prolonged loss of access to business data.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37D8A6B" w14:textId="77777777" w:rsidR="00425083" w:rsidRDefault="003A6791">
            <w:r>
              <w:rPr>
                <w:sz w:val="20"/>
                <w:szCs w:val="20"/>
              </w:rPr>
              <w:t>Employee falls victim to a phishing email and enters credentials on a spoofed login page, enabling attacker access to email and connecte</w:t>
            </w:r>
            <w:r>
              <w:rPr>
                <w:sz w:val="20"/>
                <w:szCs w:val="20"/>
              </w:rPr>
              <w:t>d cloud services.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2340430" w14:textId="77777777" w:rsidR="00425083" w:rsidRDefault="003A6791">
            <w:r>
              <w:rPr>
                <w:sz w:val="20"/>
                <w:szCs w:val="20"/>
              </w:rPr>
              <w:t>Departure of a privileged user without timely access revocation allows continued access to sensitive systems after employment ends.</w:t>
            </w:r>
          </w:p>
        </w:tc>
      </w:tr>
      <w:tr w:rsidR="00425083" w14:paraId="03B81D0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03B88A" w14:textId="77777777" w:rsidR="00425083" w:rsidRDefault="003A6791">
            <w:r>
              <w:rPr>
                <w:sz w:val="20"/>
                <w:szCs w:val="20"/>
              </w:rPr>
              <w:t>Risk Owner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7CB51BD" w14:textId="77777777" w:rsidR="00425083" w:rsidRDefault="003A6791">
            <w:r>
              <w:rPr>
                <w:sz w:val="20"/>
                <w:szCs w:val="20"/>
              </w:rPr>
              <w:t>[IT Director]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0B7DB3" w14:textId="77777777" w:rsidR="00425083" w:rsidRDefault="003A6791">
            <w:r>
              <w:rPr>
                <w:sz w:val="20"/>
                <w:szCs w:val="20"/>
              </w:rPr>
              <w:t>[Information Security Lead]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E22527" w14:textId="77777777" w:rsidR="00425083" w:rsidRDefault="003A6791">
            <w:r>
              <w:rPr>
                <w:sz w:val="20"/>
                <w:szCs w:val="20"/>
              </w:rPr>
              <w:t>[HR Director]</w:t>
            </w:r>
          </w:p>
        </w:tc>
      </w:tr>
      <w:tr w:rsidR="00425083" w14:paraId="35F0ED5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3DDFBF" w14:textId="77777777" w:rsidR="00425083" w:rsidRDefault="003A6791">
            <w:r>
              <w:rPr>
                <w:sz w:val="20"/>
                <w:szCs w:val="20"/>
              </w:rPr>
              <w:t>Asset(s) Affected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5BD6C30" w14:textId="77777777" w:rsidR="00425083" w:rsidRDefault="003A6791">
            <w:r>
              <w:rPr>
                <w:sz w:val="20"/>
                <w:szCs w:val="20"/>
              </w:rPr>
              <w:t>File servers, backup infrastructure, business-critical data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EEC6A6B" w14:textId="77777777" w:rsidR="00425083" w:rsidRDefault="003A6791">
            <w:r>
              <w:rPr>
                <w:sz w:val="20"/>
                <w:szCs w:val="20"/>
              </w:rPr>
              <w:t>Email system, cloud applications, customer data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EBB63D0" w14:textId="77777777" w:rsidR="00425083" w:rsidRDefault="003A6791">
            <w:r>
              <w:rPr>
                <w:sz w:val="20"/>
                <w:szCs w:val="20"/>
              </w:rPr>
              <w:t>All systems accessible to the departing user</w:t>
            </w:r>
          </w:p>
        </w:tc>
      </w:tr>
      <w:tr w:rsidR="00425083" w14:paraId="2388BC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CE0715" w14:textId="77777777" w:rsidR="00425083" w:rsidRDefault="003A6791">
            <w:r>
              <w:rPr>
                <w:sz w:val="20"/>
                <w:szCs w:val="20"/>
              </w:rPr>
              <w:t>Existing Controls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F2A0B8" w14:textId="77777777" w:rsidR="00425083" w:rsidRDefault="003A6791">
            <w:r>
              <w:rPr>
                <w:sz w:val="20"/>
                <w:szCs w:val="20"/>
              </w:rPr>
              <w:t>Endpoint protection, email filtering, offline backups (weekly), user awareness training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F0CA8DA" w14:textId="77777777" w:rsidR="00425083" w:rsidRDefault="003A6791">
            <w:r>
              <w:rPr>
                <w:sz w:val="20"/>
                <w:szCs w:val="20"/>
              </w:rPr>
              <w:t>Email filtering, multi-factor authentication, phishing simulation programme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3B6B69E" w14:textId="77777777" w:rsidR="00425083" w:rsidRDefault="003A6791">
            <w:r>
              <w:rPr>
                <w:sz w:val="20"/>
                <w:szCs w:val="20"/>
              </w:rPr>
              <w:t>Termination checklist, quarterly access reviews</w:t>
            </w:r>
          </w:p>
        </w:tc>
      </w:tr>
      <w:tr w:rsidR="00425083" w14:paraId="03B439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FAD3F00" w14:textId="77777777" w:rsidR="00425083" w:rsidRDefault="003A6791">
            <w:r>
              <w:rPr>
                <w:sz w:val="20"/>
                <w:szCs w:val="20"/>
              </w:rPr>
              <w:t>Likelihood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56B918" w14:textId="77777777" w:rsidR="00425083" w:rsidRDefault="003A6791">
            <w:r>
              <w:rPr>
                <w:sz w:val="20"/>
                <w:szCs w:val="20"/>
              </w:rPr>
              <w:t>3 (Possible)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079C3E" w14:textId="77777777" w:rsidR="00425083" w:rsidRDefault="003A6791">
            <w:r>
              <w:rPr>
                <w:sz w:val="20"/>
                <w:szCs w:val="20"/>
              </w:rPr>
              <w:t>4 (Likely)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501DE27" w14:textId="77777777" w:rsidR="00425083" w:rsidRDefault="003A6791">
            <w:r>
              <w:rPr>
                <w:sz w:val="20"/>
                <w:szCs w:val="20"/>
              </w:rPr>
              <w:t>3 (Possible)</w:t>
            </w:r>
          </w:p>
        </w:tc>
      </w:tr>
      <w:tr w:rsidR="00425083" w14:paraId="05870DC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14EAC7" w14:textId="77777777" w:rsidR="00425083" w:rsidRDefault="003A6791">
            <w:r>
              <w:rPr>
                <w:sz w:val="20"/>
                <w:szCs w:val="20"/>
              </w:rPr>
              <w:t>Impact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7F9ABA" w14:textId="77777777" w:rsidR="00425083" w:rsidRDefault="003A6791">
            <w:r>
              <w:rPr>
                <w:sz w:val="20"/>
                <w:szCs w:val="20"/>
              </w:rPr>
              <w:t>5 (Catastrophic)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75FA185" w14:textId="77777777" w:rsidR="00425083" w:rsidRDefault="003A6791">
            <w:r>
              <w:rPr>
                <w:sz w:val="20"/>
                <w:szCs w:val="20"/>
              </w:rPr>
              <w:t>3 (Moderate)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AC43DE3" w14:textId="77777777" w:rsidR="00425083" w:rsidRDefault="003A6791">
            <w:r>
              <w:rPr>
                <w:sz w:val="20"/>
                <w:szCs w:val="20"/>
              </w:rPr>
              <w:t>4 (Major)</w:t>
            </w:r>
          </w:p>
        </w:tc>
      </w:tr>
      <w:tr w:rsidR="00425083" w14:paraId="42BA518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2741F6" w14:textId="77777777" w:rsidR="00425083" w:rsidRDefault="003A6791">
            <w:r>
              <w:rPr>
                <w:sz w:val="20"/>
                <w:szCs w:val="20"/>
              </w:rPr>
              <w:t>Residual Risk Score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1A5195" w14:textId="77777777" w:rsidR="00425083" w:rsidRDefault="003A6791">
            <w:r>
              <w:rPr>
                <w:sz w:val="20"/>
                <w:szCs w:val="20"/>
              </w:rPr>
              <w:t>15 (High)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6B8AB74" w14:textId="77777777" w:rsidR="00425083" w:rsidRDefault="003A6791">
            <w:r>
              <w:rPr>
                <w:sz w:val="20"/>
                <w:szCs w:val="20"/>
              </w:rPr>
              <w:t>12 (High)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5965151" w14:textId="77777777" w:rsidR="00425083" w:rsidRDefault="003A6791">
            <w:r>
              <w:rPr>
                <w:sz w:val="20"/>
                <w:szCs w:val="20"/>
              </w:rPr>
              <w:t>12 (High)</w:t>
            </w:r>
          </w:p>
        </w:tc>
      </w:tr>
      <w:tr w:rsidR="00425083" w14:paraId="3617D30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0D6EF0F" w14:textId="77777777" w:rsidR="00425083" w:rsidRDefault="003A6791">
            <w:r>
              <w:rPr>
                <w:sz w:val="20"/>
                <w:szCs w:val="20"/>
              </w:rPr>
              <w:t>Treatment Strategy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09DB058" w14:textId="77777777" w:rsidR="00425083" w:rsidRDefault="003A6791">
            <w:r>
              <w:rPr>
                <w:sz w:val="20"/>
                <w:szCs w:val="20"/>
              </w:rPr>
              <w:t>Mitigate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C830C04" w14:textId="77777777" w:rsidR="00425083" w:rsidRDefault="003A6791">
            <w:r>
              <w:rPr>
                <w:sz w:val="20"/>
                <w:szCs w:val="20"/>
              </w:rPr>
              <w:t>Mitigate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70D7E8" w14:textId="77777777" w:rsidR="00425083" w:rsidRDefault="003A6791">
            <w:r>
              <w:rPr>
                <w:sz w:val="20"/>
                <w:szCs w:val="20"/>
              </w:rPr>
              <w:t>Mitigate</w:t>
            </w:r>
          </w:p>
        </w:tc>
      </w:tr>
      <w:tr w:rsidR="00425083" w14:paraId="698D886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083F30" w14:textId="77777777" w:rsidR="00425083" w:rsidRDefault="003A6791">
            <w:r>
              <w:rPr>
                <w:sz w:val="20"/>
                <w:szCs w:val="20"/>
              </w:rPr>
              <w:t>Treatment Actions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6CE763" w14:textId="77777777" w:rsidR="00425083" w:rsidRDefault="003A6791">
            <w:r>
              <w:rPr>
                <w:sz w:val="20"/>
                <w:szCs w:val="20"/>
              </w:rPr>
              <w:t>1. Implement immutable backup solution. 2. Deploy network segmentation between backup and production. 3. Conduct quarterly recovery test.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AF5775C" w14:textId="77777777" w:rsidR="00425083" w:rsidRDefault="003A6791">
            <w:r>
              <w:rPr>
                <w:sz w:val="20"/>
                <w:szCs w:val="20"/>
              </w:rPr>
              <w:t>1. Deploy advanced email security with URL rewriting. 2. Implement conditional access policies. 3. Increase phishing s</w:t>
            </w:r>
            <w:r>
              <w:rPr>
                <w:sz w:val="20"/>
                <w:szCs w:val="20"/>
              </w:rPr>
              <w:t>imulation frequency to monthly.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5F0FFAD" w14:textId="77777777" w:rsidR="00425083" w:rsidRDefault="003A6791">
            <w:r>
              <w:rPr>
                <w:sz w:val="20"/>
                <w:szCs w:val="20"/>
              </w:rPr>
              <w:t>1. Automate access revocation via HR system integration. 2. Implement same-day revocation SLA for all leavers. 3. Add privileged account monitoring.</w:t>
            </w:r>
          </w:p>
        </w:tc>
      </w:tr>
      <w:tr w:rsidR="00425083" w14:paraId="56919E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5B6E195" w14:textId="77777777" w:rsidR="00425083" w:rsidRDefault="003A6791">
            <w:r>
              <w:rPr>
                <w:sz w:val="20"/>
                <w:szCs w:val="20"/>
              </w:rPr>
              <w:t>Status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3F90F3D" w14:textId="77777777" w:rsidR="00425083" w:rsidRDefault="003A6791"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4CA3F40" w14:textId="77777777" w:rsidR="00425083" w:rsidRDefault="003A6791"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E9348B" w14:textId="77777777" w:rsidR="00425083" w:rsidRDefault="003A6791">
            <w:r>
              <w:rPr>
                <w:sz w:val="20"/>
                <w:szCs w:val="20"/>
              </w:rPr>
              <w:t>Open</w:t>
            </w:r>
          </w:p>
        </w:tc>
      </w:tr>
      <w:tr w:rsidR="00425083" w14:paraId="06C7AD4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B7969F7" w14:textId="77777777" w:rsidR="00425083" w:rsidRDefault="003A6791">
            <w:r>
              <w:rPr>
                <w:sz w:val="20"/>
                <w:szCs w:val="20"/>
              </w:rPr>
              <w:t>Review Date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E2F2AF" w14:textId="77777777" w:rsidR="00425083" w:rsidRDefault="003A6791">
            <w:r>
              <w:rPr>
                <w:sz w:val="20"/>
                <w:szCs w:val="20"/>
              </w:rPr>
              <w:t>[DD/MM/YYYY]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C850820" w14:textId="77777777" w:rsidR="00425083" w:rsidRDefault="003A6791">
            <w:r>
              <w:rPr>
                <w:sz w:val="20"/>
                <w:szCs w:val="20"/>
              </w:rPr>
              <w:t>[DD/MM/YYYY]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95AAD7" w14:textId="77777777" w:rsidR="00425083" w:rsidRDefault="003A6791">
            <w:r>
              <w:rPr>
                <w:sz w:val="20"/>
                <w:szCs w:val="20"/>
              </w:rPr>
              <w:t>[DD/MM/YYYY]</w:t>
            </w:r>
          </w:p>
        </w:tc>
      </w:tr>
    </w:tbl>
    <w:p w14:paraId="354F7F52" w14:textId="77777777" w:rsidR="00425083" w:rsidRDefault="003A6791">
      <w:pPr>
        <w:pStyle w:val="Heading1"/>
        <w:spacing w:after="120"/>
      </w:pPr>
      <w:bookmarkStart w:id="18" w:name="_Toc223776009"/>
      <w:r>
        <w:t>7. Risk Assessment Schedule</w:t>
      </w:r>
      <w:bookmarkEnd w:id="1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200"/>
        <w:gridCol w:w="2960"/>
      </w:tblGrid>
      <w:tr w:rsidR="00425083" w14:paraId="765E086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D4304D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DC6B2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Frequency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CC9ADD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Responsible</w:t>
            </w:r>
          </w:p>
        </w:tc>
      </w:tr>
      <w:tr w:rsidR="00425083" w14:paraId="329407D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74EB0D" w14:textId="77777777" w:rsidR="00425083" w:rsidRDefault="003A6791">
            <w:r>
              <w:rPr>
                <w:sz w:val="20"/>
                <w:szCs w:val="20"/>
              </w:rPr>
              <w:t>Full risk assessment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06A1BF9" w14:textId="77777777" w:rsidR="00425083" w:rsidRDefault="003A6791">
            <w:r>
              <w:rPr>
                <w:sz w:val="20"/>
                <w:szCs w:val="20"/>
              </w:rPr>
              <w:t>Annually (minimum)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C01FE3" w14:textId="77777777" w:rsidR="00425083" w:rsidRDefault="003A6791">
            <w:r>
              <w:rPr>
                <w:sz w:val="20"/>
                <w:szCs w:val="20"/>
              </w:rPr>
              <w:t>Information Security Lead</w:t>
            </w:r>
          </w:p>
        </w:tc>
      </w:tr>
      <w:tr w:rsidR="00425083" w14:paraId="57CEB7C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FD2AFA" w14:textId="77777777" w:rsidR="00425083" w:rsidRDefault="003A6791">
            <w:r>
              <w:rPr>
                <w:sz w:val="20"/>
                <w:szCs w:val="20"/>
              </w:rPr>
              <w:t>Risk register review and update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266A64A" w14:textId="77777777" w:rsidR="00425083" w:rsidRDefault="003A6791">
            <w:r>
              <w:rPr>
                <w:sz w:val="20"/>
                <w:szCs w:val="20"/>
              </w:rPr>
              <w:t>Quarterly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064D42" w14:textId="77777777" w:rsidR="00425083" w:rsidRDefault="003A6791">
            <w:r>
              <w:rPr>
                <w:sz w:val="20"/>
                <w:szCs w:val="20"/>
              </w:rPr>
              <w:t>Information Security Lead + Risk Owners</w:t>
            </w:r>
          </w:p>
        </w:tc>
      </w:tr>
      <w:tr w:rsidR="00425083" w14:paraId="2C70963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6D9FEB" w14:textId="77777777" w:rsidR="00425083" w:rsidRDefault="003A6791">
            <w:r>
              <w:rPr>
                <w:sz w:val="20"/>
                <w:szCs w:val="20"/>
              </w:rPr>
              <w:t>Treatment progress review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89CC48C" w14:textId="77777777" w:rsidR="00425083" w:rsidRDefault="003A6791">
            <w:r>
              <w:rPr>
                <w:sz w:val="20"/>
                <w:szCs w:val="20"/>
              </w:rPr>
              <w:t>Monthly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2D2852" w14:textId="77777777" w:rsidR="00425083" w:rsidRDefault="003A6791">
            <w:r>
              <w:rPr>
                <w:sz w:val="20"/>
                <w:szCs w:val="20"/>
              </w:rPr>
              <w:t>Risk Owners with Information Security Lead oversight</w:t>
            </w:r>
          </w:p>
        </w:tc>
      </w:tr>
      <w:tr w:rsidR="00425083" w14:paraId="3250787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3EF625" w14:textId="77777777" w:rsidR="00425083" w:rsidRDefault="003A6791">
            <w:r>
              <w:rPr>
                <w:sz w:val="20"/>
                <w:szCs w:val="20"/>
              </w:rPr>
              <w:t>Triggered reassessment (material change)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75DE8D" w14:textId="77777777" w:rsidR="00425083" w:rsidRDefault="003A6791">
            <w:r>
              <w:rPr>
                <w:sz w:val="20"/>
                <w:szCs w:val="20"/>
              </w:rPr>
              <w:t>As needed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E7C3D5" w14:textId="77777777" w:rsidR="00425083" w:rsidRDefault="003A6791">
            <w:r>
              <w:rPr>
                <w:sz w:val="20"/>
                <w:szCs w:val="20"/>
              </w:rPr>
              <w:t>Information Security Lead</w:t>
            </w:r>
          </w:p>
        </w:tc>
      </w:tr>
      <w:tr w:rsidR="00425083" w14:paraId="2C4D156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42ABFB4" w14:textId="77777777" w:rsidR="00425083" w:rsidRDefault="003A6791">
            <w:r>
              <w:rPr>
                <w:sz w:val="20"/>
                <w:szCs w:val="20"/>
              </w:rPr>
              <w:t>Post-incident risk reassessment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093F00" w14:textId="77777777" w:rsidR="00425083" w:rsidRDefault="003A6791">
            <w:r>
              <w:rPr>
                <w:sz w:val="20"/>
                <w:szCs w:val="20"/>
              </w:rPr>
              <w:t>After every Medium+ severity incident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C297FA" w14:textId="77777777" w:rsidR="00425083" w:rsidRDefault="003A6791">
            <w:r>
              <w:rPr>
                <w:sz w:val="20"/>
                <w:szCs w:val="20"/>
              </w:rPr>
              <w:t>Incident Commander + Information Security Lead</w:t>
            </w:r>
          </w:p>
        </w:tc>
      </w:tr>
      <w:tr w:rsidR="00425083" w14:paraId="48EC161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43B0A7A" w14:textId="77777777" w:rsidR="00425083" w:rsidRDefault="003A6791">
            <w:r>
              <w:rPr>
                <w:sz w:val="20"/>
                <w:szCs w:val="20"/>
              </w:rPr>
              <w:t>Report to senior management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0DC00B" w14:textId="77777777" w:rsidR="00425083" w:rsidRDefault="003A6791">
            <w:r>
              <w:rPr>
                <w:sz w:val="20"/>
                <w:szCs w:val="20"/>
              </w:rPr>
              <w:t>Quarterly (summary) / Annually (full)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28D11AF" w14:textId="77777777" w:rsidR="00425083" w:rsidRDefault="003A6791">
            <w:r>
              <w:rPr>
                <w:sz w:val="20"/>
                <w:szCs w:val="20"/>
              </w:rPr>
              <w:t>Information Security Lead</w:t>
            </w:r>
          </w:p>
        </w:tc>
      </w:tr>
    </w:tbl>
    <w:p w14:paraId="2417DD40" w14:textId="77777777" w:rsidR="00425083" w:rsidRDefault="003A6791">
      <w:pPr>
        <w:pStyle w:val="Heading1"/>
        <w:spacing w:after="120"/>
      </w:pPr>
      <w:bookmarkStart w:id="19" w:name="_Toc223776010"/>
      <w:r>
        <w:lastRenderedPageBreak/>
        <w:t>8. Roles and Responsibilities</w:t>
      </w:r>
      <w:bookmarkEnd w:id="19"/>
    </w:p>
    <w:p w14:paraId="428FADE0" w14:textId="77777777" w:rsidR="00425083" w:rsidRDefault="003A6791">
      <w:pPr>
        <w:spacing w:before="240" w:after="80"/>
      </w:pPr>
      <w:r>
        <w:rPr>
          <w:b/>
          <w:bCs/>
        </w:rPr>
        <w:t>Information Security Lead</w:t>
      </w:r>
    </w:p>
    <w:p w14:paraId="1D0E4B1C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Owning and maintaining the risk assessment methodology and template.</w:t>
      </w:r>
    </w:p>
    <w:p w14:paraId="486437C1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Coordinating and facilitating risk assessment activities.</w:t>
      </w:r>
    </w:p>
    <w:p w14:paraId="47BBC500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Maintaining the risk register and ensuring it is accurate and current.</w:t>
      </w:r>
    </w:p>
    <w:p w14:paraId="09815B55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Re</w:t>
      </w:r>
      <w:r>
        <w:t>porting on the risk landscape and treatment progress to senior management.</w:t>
      </w:r>
    </w:p>
    <w:p w14:paraId="4299868C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Escalating risks that exceed the organisation’s risk appetite.</w:t>
      </w:r>
    </w:p>
    <w:p w14:paraId="16CB8B51" w14:textId="77777777" w:rsidR="00425083" w:rsidRDefault="003A6791">
      <w:pPr>
        <w:spacing w:before="240" w:after="80"/>
      </w:pPr>
      <w:r>
        <w:rPr>
          <w:b/>
          <w:bCs/>
        </w:rPr>
        <w:t>Risk Owners</w:t>
      </w:r>
    </w:p>
    <w:p w14:paraId="19AC6FD4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Understanding the risks assigned to them and their potential business impact.</w:t>
      </w:r>
    </w:p>
    <w:p w14:paraId="074AE3D9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Implementing and monitoring the effectiveness of agreed treatment actions.</w:t>
      </w:r>
    </w:p>
    <w:p w14:paraId="5F13A86A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Reporting on treatment progress to the Information Security Lead.</w:t>
      </w:r>
    </w:p>
    <w:p w14:paraId="1030C746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Escalating risks that are not being adequately addressed.</w:t>
      </w:r>
    </w:p>
    <w:p w14:paraId="3A5976F6" w14:textId="77777777" w:rsidR="00425083" w:rsidRDefault="003A6791">
      <w:pPr>
        <w:spacing w:before="240" w:after="80"/>
      </w:pPr>
      <w:r>
        <w:rPr>
          <w:b/>
          <w:bCs/>
        </w:rPr>
        <w:t>Senior Management</w:t>
      </w:r>
    </w:p>
    <w:p w14:paraId="15358D7E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Defining the organisation’s risk appetite and acceptance thresholds.</w:t>
      </w:r>
    </w:p>
    <w:p w14:paraId="4281D13F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Reviewing and approving the risk register at least annually.</w:t>
      </w:r>
    </w:p>
    <w:p w14:paraId="094539C1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Making risk acceptance decisions for High and Critical risks.</w:t>
      </w:r>
    </w:p>
    <w:p w14:paraId="3FC548C0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Ensuring adequate resources are available for risk treatment act</w:t>
      </w:r>
      <w:r>
        <w:t>ivities.</w:t>
      </w:r>
    </w:p>
    <w:p w14:paraId="0E84CAF7" w14:textId="77777777" w:rsidR="00425083" w:rsidRDefault="003A6791">
      <w:pPr>
        <w:spacing w:before="240" w:after="80"/>
      </w:pPr>
      <w:r>
        <w:rPr>
          <w:b/>
          <w:bCs/>
        </w:rPr>
        <w:t>All Personnel</w:t>
      </w:r>
    </w:p>
    <w:p w14:paraId="176B17B6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Identifying and reporting potential risks and security weaknesses.</w:t>
      </w:r>
    </w:p>
    <w:p w14:paraId="02795A84" w14:textId="77777777" w:rsidR="00425083" w:rsidRDefault="003A6791">
      <w:pPr>
        <w:pStyle w:val="ListParagraph"/>
        <w:numPr>
          <w:ilvl w:val="0"/>
          <w:numId w:val="2"/>
        </w:numPr>
        <w:spacing w:after="60"/>
      </w:pPr>
      <w:r>
        <w:t>Supporting risk assessment activities by providing accurate information about assets, processes, and controls within their area of responsibility.</w:t>
      </w:r>
    </w:p>
    <w:p w14:paraId="049232AE" w14:textId="77777777" w:rsidR="00425083" w:rsidRDefault="003A6791">
      <w:pPr>
        <w:pStyle w:val="Heading1"/>
        <w:spacing w:after="120"/>
      </w:pPr>
      <w:bookmarkStart w:id="20" w:name="_Toc223776011"/>
      <w:r>
        <w:t>9. Document Control</w:t>
      </w:r>
      <w:bookmarkEnd w:id="20"/>
    </w:p>
    <w:p w14:paraId="77AEDD94" w14:textId="77777777" w:rsidR="00425083" w:rsidRDefault="003A6791">
      <w:pPr>
        <w:pStyle w:val="Heading2"/>
        <w:spacing w:after="120"/>
      </w:pPr>
      <w:bookmarkStart w:id="21" w:name="_Toc223776012"/>
      <w:r>
        <w:t>9.1 Document Information</w:t>
      </w:r>
      <w:bookmarkEnd w:id="2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425083" w14:paraId="615A665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777996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Attribute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01961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Details</w:t>
            </w:r>
          </w:p>
        </w:tc>
      </w:tr>
      <w:tr w:rsidR="00425083" w14:paraId="4596F3E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4142796" w14:textId="77777777" w:rsidR="00425083" w:rsidRDefault="003A6791">
            <w:r>
              <w:rPr>
                <w:b/>
                <w:bCs/>
                <w:sz w:val="20"/>
                <w:szCs w:val="20"/>
              </w:rPr>
              <w:t>Document Title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3F907D" w14:textId="77777777" w:rsidR="00425083" w:rsidRDefault="003A6791">
            <w:r>
              <w:rPr>
                <w:sz w:val="20"/>
                <w:szCs w:val="20"/>
              </w:rPr>
              <w:t>Risk Assessment Template</w:t>
            </w:r>
          </w:p>
        </w:tc>
      </w:tr>
      <w:tr w:rsidR="00425083" w14:paraId="7DAD877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1900A6" w14:textId="77777777" w:rsidR="00425083" w:rsidRDefault="003A6791">
            <w:r>
              <w:rPr>
                <w:b/>
                <w:bCs/>
                <w:sz w:val="20"/>
                <w:szCs w:val="20"/>
              </w:rPr>
              <w:t>Document ID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93ABE91" w14:textId="77777777" w:rsidR="00425083" w:rsidRDefault="003A6791">
            <w:r>
              <w:rPr>
                <w:sz w:val="20"/>
                <w:szCs w:val="20"/>
              </w:rPr>
              <w:t>TMPL-001</w:t>
            </w:r>
          </w:p>
        </w:tc>
      </w:tr>
      <w:tr w:rsidR="00425083" w14:paraId="305CCCA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5336C7A" w14:textId="77777777" w:rsidR="00425083" w:rsidRDefault="003A6791">
            <w:r>
              <w:rPr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0D5424A" w14:textId="77777777" w:rsidR="00425083" w:rsidRDefault="003A6791">
            <w:r>
              <w:rPr>
                <w:sz w:val="20"/>
                <w:szCs w:val="20"/>
              </w:rPr>
              <w:t>1.0</w:t>
            </w:r>
          </w:p>
        </w:tc>
      </w:tr>
      <w:tr w:rsidR="00425083" w14:paraId="574FB7E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24E0BC" w14:textId="77777777" w:rsidR="00425083" w:rsidRDefault="003A6791">
            <w:r>
              <w:rPr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CE8EF8" w14:textId="77777777" w:rsidR="00425083" w:rsidRDefault="003A6791">
            <w:r>
              <w:rPr>
                <w:sz w:val="20"/>
                <w:szCs w:val="20"/>
              </w:rPr>
              <w:t>Internal Use</w:t>
            </w:r>
          </w:p>
        </w:tc>
      </w:tr>
      <w:tr w:rsidR="00425083" w14:paraId="7638465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84F03C4" w14:textId="77777777" w:rsidR="00425083" w:rsidRDefault="003A6791">
            <w:r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5050CA" w14:textId="77777777" w:rsidR="00425083" w:rsidRDefault="003A6791">
            <w:r>
              <w:rPr>
                <w:sz w:val="20"/>
                <w:szCs w:val="20"/>
              </w:rPr>
              <w:t>Draft</w:t>
            </w:r>
          </w:p>
        </w:tc>
      </w:tr>
      <w:tr w:rsidR="00425083" w14:paraId="1D455E3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7F0A76A" w14:textId="77777777" w:rsidR="00425083" w:rsidRDefault="003A6791">
            <w:r>
              <w:rPr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5385EC" w14:textId="77777777" w:rsidR="00425083" w:rsidRDefault="003A6791">
            <w:r>
              <w:rPr>
                <w:sz w:val="20"/>
                <w:szCs w:val="20"/>
              </w:rPr>
              <w:t>[Information Security Lead / CISO]</w:t>
            </w:r>
          </w:p>
        </w:tc>
      </w:tr>
      <w:tr w:rsidR="00425083" w14:paraId="68F7BBE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93D2A26" w14:textId="77777777" w:rsidR="00425083" w:rsidRDefault="003A6791">
            <w:r>
              <w:rPr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A869B12" w14:textId="77777777" w:rsidR="00425083" w:rsidRDefault="003A6791">
            <w:r>
              <w:rPr>
                <w:sz w:val="20"/>
                <w:szCs w:val="20"/>
              </w:rPr>
              <w:t>[Author Name]</w:t>
            </w:r>
          </w:p>
        </w:tc>
      </w:tr>
      <w:tr w:rsidR="00425083" w14:paraId="7A27B75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F0A03B" w14:textId="77777777" w:rsidR="00425083" w:rsidRDefault="003A6791">
            <w:r>
              <w:rPr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43FAEF4" w14:textId="77777777" w:rsidR="00425083" w:rsidRDefault="003A6791">
            <w:r>
              <w:rPr>
                <w:sz w:val="20"/>
                <w:szCs w:val="20"/>
              </w:rPr>
              <w:t>[DD/MM/YYYY]</w:t>
            </w:r>
          </w:p>
        </w:tc>
      </w:tr>
      <w:tr w:rsidR="00425083" w14:paraId="6416C00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B12FEA" w14:textId="77777777" w:rsidR="00425083" w:rsidRDefault="003A6791">
            <w:r>
              <w:rPr>
                <w:b/>
                <w:bCs/>
                <w:sz w:val="20"/>
                <w:szCs w:val="20"/>
              </w:rPr>
              <w:t>Next Review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87FD8D" w14:textId="77777777" w:rsidR="00425083" w:rsidRDefault="003A6791">
            <w:r>
              <w:rPr>
                <w:sz w:val="20"/>
                <w:szCs w:val="20"/>
              </w:rPr>
              <w:t>[DD/MM/YYYY — no later than 12 months from effective date]</w:t>
            </w:r>
          </w:p>
        </w:tc>
      </w:tr>
    </w:tbl>
    <w:p w14:paraId="57D169B0" w14:textId="77777777" w:rsidR="00425083" w:rsidRDefault="003A6791">
      <w:pPr>
        <w:pStyle w:val="Heading2"/>
        <w:spacing w:after="120"/>
      </w:pPr>
      <w:bookmarkStart w:id="22" w:name="_Toc223776013"/>
      <w:r>
        <w:t>9.2 Revision History</w:t>
      </w:r>
      <w:bookmarkEnd w:id="22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800"/>
        <w:gridCol w:w="2400"/>
        <w:gridCol w:w="3960"/>
      </w:tblGrid>
      <w:tr w:rsidR="00425083" w14:paraId="05AF438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D07808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Version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997E62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924747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Author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C521D1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Description of Changes</w:t>
            </w:r>
          </w:p>
        </w:tc>
      </w:tr>
      <w:tr w:rsidR="00425083" w14:paraId="3247F00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FBDEAB5" w14:textId="77777777" w:rsidR="00425083" w:rsidRDefault="003A6791">
            <w:r>
              <w:rPr>
                <w:sz w:val="20"/>
                <w:szCs w:val="20"/>
              </w:rPr>
              <w:t>1.0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E1EDBC" w14:textId="77777777" w:rsidR="00425083" w:rsidRDefault="003A6791">
            <w:r>
              <w:rPr>
                <w:sz w:val="20"/>
                <w:szCs w:val="20"/>
              </w:rPr>
              <w:t>[DD/MM/YYYY]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69FFD1" w14:textId="77777777" w:rsidR="00425083" w:rsidRDefault="003A6791">
            <w:r>
              <w:rPr>
                <w:sz w:val="20"/>
                <w:szCs w:val="20"/>
              </w:rPr>
              <w:t>[Author Name]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87C972" w14:textId="77777777" w:rsidR="00425083" w:rsidRDefault="003A6791">
            <w:r>
              <w:rPr>
                <w:sz w:val="20"/>
                <w:szCs w:val="20"/>
              </w:rPr>
              <w:t>Initial release.</w:t>
            </w:r>
          </w:p>
        </w:tc>
      </w:tr>
      <w:tr w:rsidR="00425083" w14:paraId="70282E6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D13A88" w14:textId="77777777" w:rsidR="00425083" w:rsidRDefault="00425083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1BF2708" w14:textId="77777777" w:rsidR="00425083" w:rsidRDefault="00425083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493D84" w14:textId="77777777" w:rsidR="00425083" w:rsidRDefault="00425083"/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C9C219" w14:textId="77777777" w:rsidR="00425083" w:rsidRDefault="00425083"/>
        </w:tc>
      </w:tr>
    </w:tbl>
    <w:p w14:paraId="5089AA18" w14:textId="77777777" w:rsidR="00425083" w:rsidRDefault="003A6791">
      <w:pPr>
        <w:pStyle w:val="Heading2"/>
        <w:spacing w:after="120"/>
      </w:pPr>
      <w:bookmarkStart w:id="23" w:name="_Toc223776014"/>
      <w:r>
        <w:t>9.3 Approval</w:t>
      </w:r>
      <w:bookmarkEnd w:id="2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160"/>
      </w:tblGrid>
      <w:tr w:rsidR="00425083" w14:paraId="1DE5772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F31DC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Role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38A848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9C8017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4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AB318" w14:textId="77777777" w:rsidR="00425083" w:rsidRDefault="003A6791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</w:tr>
      <w:tr w:rsidR="00425083" w14:paraId="717C256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1938C3" w14:textId="77777777" w:rsidR="00425083" w:rsidRDefault="003A6791">
            <w:r>
              <w:rPr>
                <w:sz w:val="20"/>
                <w:szCs w:val="20"/>
              </w:rPr>
              <w:t>[CEO / Managing Director]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A354A6" w14:textId="77777777" w:rsidR="00425083" w:rsidRDefault="00425083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F34CE8" w14:textId="77777777" w:rsidR="00425083" w:rsidRDefault="00425083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9DA29A2" w14:textId="77777777" w:rsidR="00425083" w:rsidRDefault="00425083"/>
        </w:tc>
      </w:tr>
      <w:tr w:rsidR="00425083" w14:paraId="74EE137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2B31245" w14:textId="77777777" w:rsidR="00425083" w:rsidRDefault="003A6791">
            <w:r>
              <w:rPr>
                <w:sz w:val="20"/>
                <w:szCs w:val="20"/>
              </w:rPr>
              <w:t>[Information Security Lead]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AD0A9AB" w14:textId="77777777" w:rsidR="00425083" w:rsidRDefault="00425083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0A05B2" w14:textId="77777777" w:rsidR="00425083" w:rsidRDefault="00425083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89722E" w14:textId="77777777" w:rsidR="00425083" w:rsidRDefault="00425083"/>
        </w:tc>
      </w:tr>
    </w:tbl>
    <w:p w14:paraId="6C6EBF3C" w14:textId="77777777" w:rsidR="003A6791" w:rsidRDefault="003A6791"/>
    <w:sectPr w:rsidR="003A6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15CB" w14:textId="77777777" w:rsidR="003A6791" w:rsidRDefault="003A6791">
      <w:r>
        <w:separator/>
      </w:r>
    </w:p>
  </w:endnote>
  <w:endnote w:type="continuationSeparator" w:id="0">
    <w:p w14:paraId="53D908C7" w14:textId="77777777" w:rsidR="003A6791" w:rsidRDefault="003A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3DF9" w14:textId="77777777" w:rsidR="009B16F9" w:rsidRDefault="009B1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400"/>
      <w:gridCol w:w="2400"/>
      <w:gridCol w:w="2400"/>
      <w:gridCol w:w="2160"/>
    </w:tblGrid>
    <w:tr w:rsidR="00425083" w14:paraId="492765D7" w14:textId="77777777">
      <w:tblPrEx>
        <w:tblCellMar>
          <w:top w:w="0" w:type="dxa"/>
          <w:bottom w:w="0" w:type="dxa"/>
        </w:tblCellMar>
      </w:tblPrEx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0C97ED64" w14:textId="77777777" w:rsidR="00425083" w:rsidRDefault="003A6791">
          <w:r>
            <w:rPr>
              <w:color w:val="333333"/>
              <w:sz w:val="16"/>
              <w:szCs w:val="16"/>
            </w:rPr>
            <w:t>Doc ID:  TMPL-001</w:t>
          </w:r>
        </w:p>
        <w:p w14:paraId="3B7ADBD6" w14:textId="77777777" w:rsidR="00425083" w:rsidRDefault="003A6791">
          <w:r>
            <w:rPr>
              <w:color w:val="333333"/>
              <w:sz w:val="16"/>
              <w:szCs w:val="16"/>
            </w:rPr>
            <w:t>Version:  1.0</w:t>
          </w:r>
        </w:p>
      </w:tc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735077A8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Applicable to</w:t>
          </w:r>
        </w:p>
        <w:p w14:paraId="710B5CD7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[All Employees]</w:t>
          </w:r>
        </w:p>
      </w:tc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5BF5AB33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Classification</w:t>
          </w:r>
        </w:p>
        <w:p w14:paraId="7AB5B08B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Internal Use</w:t>
          </w:r>
        </w:p>
      </w:tc>
      <w:tc>
        <w:tcPr>
          <w:tcW w:w="21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2742CFB7" w14:textId="77777777" w:rsidR="00425083" w:rsidRDefault="003A6791">
          <w:pPr>
            <w:jc w:val="right"/>
          </w:pPr>
          <w:r>
            <w:rPr>
              <w:color w:val="333333"/>
              <w:sz w:val="16"/>
              <w:szCs w:val="16"/>
            </w:rPr>
            <w:t xml:space="preserve">Page </w:t>
          </w:r>
          <w:r>
            <w:rPr>
              <w:color w:val="333333"/>
              <w:sz w:val="16"/>
              <w:szCs w:val="16"/>
            </w:rPr>
            <w:fldChar w:fldCharType="begin"/>
          </w:r>
          <w:r>
            <w:rPr>
              <w:color w:val="333333"/>
              <w:sz w:val="16"/>
              <w:szCs w:val="16"/>
            </w:rPr>
            <w:instrText>PAGE</w:instrText>
          </w:r>
          <w:r>
            <w:rPr>
              <w:color w:val="333333"/>
              <w:sz w:val="16"/>
              <w:szCs w:val="16"/>
            </w:rPr>
            <w:fldChar w:fldCharType="separate"/>
          </w:r>
          <w:r w:rsidR="006A5EAB">
            <w:rPr>
              <w:noProof/>
              <w:color w:val="333333"/>
              <w:sz w:val="16"/>
              <w:szCs w:val="16"/>
            </w:rPr>
            <w:t>2</w:t>
          </w:r>
          <w:r>
            <w:rPr>
              <w:color w:val="333333"/>
              <w:sz w:val="16"/>
              <w:szCs w:val="16"/>
            </w:rPr>
            <w:fldChar w:fldCharType="end"/>
          </w:r>
          <w:r>
            <w:rPr>
              <w:color w:val="333333"/>
              <w:sz w:val="16"/>
              <w:szCs w:val="16"/>
            </w:rPr>
            <w:t xml:space="preserve"> of </w:t>
          </w:r>
          <w:r>
            <w:rPr>
              <w:color w:val="333333"/>
              <w:sz w:val="16"/>
              <w:szCs w:val="16"/>
            </w:rPr>
            <w:fldChar w:fldCharType="begin"/>
          </w:r>
          <w:r>
            <w:rPr>
              <w:color w:val="333333"/>
              <w:sz w:val="16"/>
              <w:szCs w:val="16"/>
            </w:rPr>
            <w:instrText>NUMPAGES</w:instrText>
          </w:r>
          <w:r>
            <w:rPr>
              <w:color w:val="333333"/>
              <w:sz w:val="16"/>
              <w:szCs w:val="16"/>
            </w:rPr>
            <w:fldChar w:fldCharType="separate"/>
          </w:r>
          <w:r w:rsidR="006A5EAB">
            <w:rPr>
              <w:noProof/>
              <w:color w:val="333333"/>
              <w:sz w:val="16"/>
              <w:szCs w:val="16"/>
            </w:rPr>
            <w:t>3</w:t>
          </w:r>
          <w:r>
            <w:rPr>
              <w:color w:val="333333"/>
              <w:sz w:val="16"/>
              <w:szCs w:val="16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400"/>
      <w:gridCol w:w="2400"/>
      <w:gridCol w:w="2400"/>
      <w:gridCol w:w="2160"/>
    </w:tblGrid>
    <w:tr w:rsidR="00425083" w14:paraId="619A07E9" w14:textId="77777777">
      <w:tblPrEx>
        <w:tblCellMar>
          <w:top w:w="0" w:type="dxa"/>
          <w:bottom w:w="0" w:type="dxa"/>
        </w:tblCellMar>
      </w:tblPrEx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55FEDE71" w14:textId="77777777" w:rsidR="00425083" w:rsidRDefault="003A6791">
          <w:r>
            <w:rPr>
              <w:color w:val="333333"/>
              <w:sz w:val="16"/>
              <w:szCs w:val="16"/>
            </w:rPr>
            <w:t>Doc ID:  TMPL-001</w:t>
          </w:r>
        </w:p>
        <w:p w14:paraId="2DA883F2" w14:textId="77777777" w:rsidR="00425083" w:rsidRDefault="003A6791">
          <w:r>
            <w:rPr>
              <w:color w:val="333333"/>
              <w:sz w:val="16"/>
              <w:szCs w:val="16"/>
            </w:rPr>
            <w:t>Version:  1.0</w:t>
          </w:r>
        </w:p>
      </w:tc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34DAAE29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Applicable to</w:t>
          </w:r>
        </w:p>
        <w:p w14:paraId="44582D2A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[All Employees]</w:t>
          </w:r>
        </w:p>
      </w:tc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05C98F09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Classification</w:t>
          </w:r>
        </w:p>
        <w:p w14:paraId="2080F987" w14:textId="77777777" w:rsidR="00425083" w:rsidRDefault="003A6791">
          <w:pPr>
            <w:jc w:val="center"/>
          </w:pPr>
          <w:r>
            <w:rPr>
              <w:color w:val="333333"/>
              <w:sz w:val="16"/>
              <w:szCs w:val="16"/>
            </w:rPr>
            <w:t>Internal Use</w:t>
          </w:r>
        </w:p>
      </w:tc>
      <w:tc>
        <w:tcPr>
          <w:tcW w:w="21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0EF17ECC" w14:textId="77777777" w:rsidR="00425083" w:rsidRDefault="003A6791">
          <w:pPr>
            <w:jc w:val="right"/>
          </w:pPr>
          <w:r>
            <w:rPr>
              <w:color w:val="333333"/>
              <w:sz w:val="16"/>
              <w:szCs w:val="16"/>
            </w:rPr>
            <w:t xml:space="preserve">Page </w:t>
          </w:r>
          <w:r>
            <w:rPr>
              <w:color w:val="333333"/>
              <w:sz w:val="16"/>
              <w:szCs w:val="16"/>
            </w:rPr>
            <w:fldChar w:fldCharType="begin"/>
          </w:r>
          <w:r>
            <w:rPr>
              <w:color w:val="333333"/>
              <w:sz w:val="16"/>
              <w:szCs w:val="16"/>
            </w:rPr>
            <w:instrText>PAGE</w:instrText>
          </w:r>
          <w:r>
            <w:rPr>
              <w:color w:val="333333"/>
              <w:sz w:val="16"/>
              <w:szCs w:val="16"/>
            </w:rPr>
            <w:fldChar w:fldCharType="separate"/>
          </w:r>
          <w:r w:rsidR="006A5EAB">
            <w:rPr>
              <w:noProof/>
              <w:color w:val="333333"/>
              <w:sz w:val="16"/>
              <w:szCs w:val="16"/>
            </w:rPr>
            <w:t>1</w:t>
          </w:r>
          <w:r>
            <w:rPr>
              <w:color w:val="333333"/>
              <w:sz w:val="16"/>
              <w:szCs w:val="16"/>
            </w:rPr>
            <w:fldChar w:fldCharType="end"/>
          </w:r>
          <w:r>
            <w:rPr>
              <w:color w:val="333333"/>
              <w:sz w:val="16"/>
              <w:szCs w:val="16"/>
            </w:rPr>
            <w:t xml:space="preserve"> of </w:t>
          </w:r>
          <w:r>
            <w:rPr>
              <w:color w:val="333333"/>
              <w:sz w:val="16"/>
              <w:szCs w:val="16"/>
            </w:rPr>
            <w:fldChar w:fldCharType="begin"/>
          </w:r>
          <w:r>
            <w:rPr>
              <w:color w:val="333333"/>
              <w:sz w:val="16"/>
              <w:szCs w:val="16"/>
            </w:rPr>
            <w:instrText>NUMPAGES</w:instrText>
          </w:r>
          <w:r>
            <w:rPr>
              <w:color w:val="333333"/>
              <w:sz w:val="16"/>
              <w:szCs w:val="16"/>
            </w:rPr>
            <w:fldChar w:fldCharType="separate"/>
          </w:r>
          <w:r w:rsidR="006A5EAB">
            <w:rPr>
              <w:noProof/>
              <w:color w:val="333333"/>
              <w:sz w:val="16"/>
              <w:szCs w:val="16"/>
            </w:rPr>
            <w:t>2</w:t>
          </w:r>
          <w:r>
            <w:rPr>
              <w:color w:val="333333"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2B02" w14:textId="77777777" w:rsidR="003A6791" w:rsidRDefault="003A6791">
      <w:r>
        <w:separator/>
      </w:r>
    </w:p>
  </w:footnote>
  <w:footnote w:type="continuationSeparator" w:id="0">
    <w:p w14:paraId="1302907A" w14:textId="77777777" w:rsidR="003A6791" w:rsidRDefault="003A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EE06" w14:textId="13CFF2BC" w:rsidR="009B16F9" w:rsidRDefault="009B16F9">
    <w:pPr>
      <w:pStyle w:val="Header"/>
    </w:pPr>
    <w:r>
      <w:rPr>
        <w:noProof/>
      </w:rPr>
      <w:pict w14:anchorId="079C57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218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4472c4 [3204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63D2" w14:textId="6D0CA059" w:rsidR="00425083" w:rsidRDefault="009B16F9">
    <w:pPr>
      <w:spacing w:after="200"/>
      <w:jc w:val="center"/>
    </w:pPr>
    <w:r>
      <w:rPr>
        <w:noProof/>
      </w:rPr>
      <w:pict w14:anchorId="0C0313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2189" o:spid="_x0000_s2051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#4472c4 [3204]" stroked="f">
          <v:fill opacity=".5"/>
          <v:textpath style="font-family:&quot;Arial&quot;;font-size:1pt" string="DRAFT"/>
        </v:shape>
      </w:pict>
    </w:r>
    <w:r w:rsidR="003A6791">
      <w:rPr>
        <w:i/>
        <w:iCs/>
        <w:color w:val="333333"/>
        <w:sz w:val="18"/>
        <w:szCs w:val="18"/>
      </w:rPr>
      <w:t>This document and all the information contained herein, is the property of [Organisation Name]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00"/>
      <w:gridCol w:w="1800"/>
      <w:gridCol w:w="3060"/>
    </w:tblGrid>
    <w:tr w:rsidR="00425083" w14:paraId="53DF8A3E" w14:textId="77777777">
      <w:tblPrEx>
        <w:tblCellMar>
          <w:top w:w="0" w:type="dxa"/>
          <w:bottom w:w="0" w:type="dxa"/>
        </w:tblCellMar>
      </w:tblPrEx>
      <w:tc>
        <w:tcPr>
          <w:tcW w:w="4500" w:type="dxa"/>
          <w:vMerge w:val="restart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090ECCB0" w14:textId="77777777" w:rsidR="00425083" w:rsidRDefault="003A6791">
          <w:r>
            <w:rPr>
              <w:color w:val="999999"/>
              <w:sz w:val="20"/>
              <w:szCs w:val="20"/>
            </w:rPr>
            <w:t>[Company Logo]</w:t>
          </w:r>
        </w:p>
      </w:tc>
      <w:tc>
        <w:tcPr>
          <w:tcW w:w="180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17CF357C" w14:textId="77777777" w:rsidR="00425083" w:rsidRDefault="003A6791">
          <w:r>
            <w:rPr>
              <w:b/>
              <w:bCs/>
              <w:color w:val="333333"/>
              <w:sz w:val="16"/>
              <w:szCs w:val="16"/>
            </w:rPr>
            <w:t>Document ID</w:t>
          </w:r>
        </w:p>
      </w:tc>
      <w:tc>
        <w:tcPr>
          <w:tcW w:w="306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03439CB5" w14:textId="77777777" w:rsidR="00425083" w:rsidRDefault="003A6791">
          <w:r>
            <w:rPr>
              <w:color w:val="333333"/>
              <w:sz w:val="16"/>
              <w:szCs w:val="16"/>
            </w:rPr>
            <w:t>TMPL-001</w:t>
          </w:r>
        </w:p>
      </w:tc>
    </w:tr>
    <w:tr w:rsidR="00425083" w14:paraId="1FA8928B" w14:textId="77777777">
      <w:tblPrEx>
        <w:tblCellMar>
          <w:top w:w="0" w:type="dxa"/>
          <w:bottom w:w="0" w:type="dxa"/>
        </w:tblCellMar>
      </w:tblPrEx>
      <w:tc>
        <w:tcPr>
          <w:tcW w:w="0" w:type="auto"/>
          <w:vMerge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</w:tcPr>
        <w:p w14:paraId="41C75919" w14:textId="77777777" w:rsidR="00425083" w:rsidRDefault="00425083"/>
      </w:tc>
      <w:tc>
        <w:tcPr>
          <w:tcW w:w="180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17B1E622" w14:textId="77777777" w:rsidR="00425083" w:rsidRDefault="003A6791">
          <w:r>
            <w:rPr>
              <w:b/>
              <w:bCs/>
              <w:color w:val="333333"/>
              <w:sz w:val="16"/>
              <w:szCs w:val="16"/>
            </w:rPr>
            <w:t>Version</w:t>
          </w:r>
        </w:p>
      </w:tc>
      <w:tc>
        <w:tcPr>
          <w:tcW w:w="306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1ED655DC" w14:textId="77777777" w:rsidR="00425083" w:rsidRDefault="003A6791">
          <w:r>
            <w:rPr>
              <w:color w:val="333333"/>
              <w:sz w:val="16"/>
              <w:szCs w:val="16"/>
            </w:rPr>
            <w:t>1.0</w:t>
          </w:r>
        </w:p>
      </w:tc>
    </w:tr>
    <w:tr w:rsidR="00425083" w14:paraId="38B0F43B" w14:textId="77777777">
      <w:tblPrEx>
        <w:tblCellMar>
          <w:top w:w="0" w:type="dxa"/>
          <w:bottom w:w="0" w:type="dxa"/>
        </w:tblCellMar>
      </w:tblPrEx>
      <w:tc>
        <w:tcPr>
          <w:tcW w:w="4500" w:type="dxa"/>
          <w:vMerge w:val="restart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210AAC20" w14:textId="77777777" w:rsidR="00425083" w:rsidRDefault="003A6791">
          <w:r>
            <w:rPr>
              <w:b/>
              <w:bCs/>
              <w:color w:val="1B4F72"/>
              <w:sz w:val="24"/>
              <w:szCs w:val="24"/>
            </w:rPr>
            <w:t>Risk Assessment Template</w:t>
          </w:r>
        </w:p>
      </w:tc>
      <w:tc>
        <w:tcPr>
          <w:tcW w:w="180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317A01FF" w14:textId="77777777" w:rsidR="00425083" w:rsidRDefault="003A6791">
          <w:r>
            <w:rPr>
              <w:b/>
              <w:bCs/>
              <w:color w:val="333333"/>
              <w:sz w:val="16"/>
              <w:szCs w:val="16"/>
            </w:rPr>
            <w:t>Effective Date</w:t>
          </w:r>
        </w:p>
      </w:tc>
      <w:tc>
        <w:tcPr>
          <w:tcW w:w="306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30AB5A38" w14:textId="77777777" w:rsidR="00425083" w:rsidRDefault="003A6791">
          <w:r>
            <w:rPr>
              <w:color w:val="333333"/>
              <w:sz w:val="16"/>
              <w:szCs w:val="16"/>
            </w:rPr>
            <w:t>[DD/MM/YYYY]</w:t>
          </w:r>
        </w:p>
      </w:tc>
    </w:tr>
    <w:tr w:rsidR="00425083" w14:paraId="04BB9BDF" w14:textId="77777777">
      <w:tblPrEx>
        <w:tblCellMar>
          <w:top w:w="0" w:type="dxa"/>
          <w:bottom w:w="0" w:type="dxa"/>
        </w:tblCellMar>
      </w:tblPrEx>
      <w:tc>
        <w:tcPr>
          <w:tcW w:w="0" w:type="auto"/>
          <w:vMerge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</w:tcPr>
        <w:p w14:paraId="779645C2" w14:textId="77777777" w:rsidR="00425083" w:rsidRDefault="00425083"/>
      </w:tc>
      <w:tc>
        <w:tcPr>
          <w:tcW w:w="180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5AFF2ADF" w14:textId="77777777" w:rsidR="00425083" w:rsidRDefault="003A6791">
          <w:r>
            <w:rPr>
              <w:b/>
              <w:bCs/>
              <w:color w:val="333333"/>
              <w:sz w:val="16"/>
              <w:szCs w:val="16"/>
            </w:rPr>
            <w:t>Document Owner</w:t>
          </w:r>
        </w:p>
      </w:tc>
      <w:tc>
        <w:tcPr>
          <w:tcW w:w="306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0A1C8F8C" w14:textId="77777777" w:rsidR="00425083" w:rsidRDefault="003A6791">
          <w:r>
            <w:rPr>
              <w:color w:val="333333"/>
              <w:sz w:val="16"/>
              <w:szCs w:val="16"/>
            </w:rPr>
            <w:t>[CISO Name]</w:t>
          </w:r>
        </w:p>
      </w:tc>
    </w:tr>
    <w:tr w:rsidR="00425083" w14:paraId="7D4F35F8" w14:textId="77777777">
      <w:tblPrEx>
        <w:tblCellMar>
          <w:top w:w="0" w:type="dxa"/>
          <w:bottom w:w="0" w:type="dxa"/>
        </w:tblCellMar>
      </w:tblPrEx>
      <w:tc>
        <w:tcPr>
          <w:tcW w:w="0" w:type="auto"/>
          <w:vMerge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</w:tcPr>
        <w:p w14:paraId="2C575B5B" w14:textId="77777777" w:rsidR="00425083" w:rsidRDefault="00425083"/>
      </w:tc>
      <w:tc>
        <w:tcPr>
          <w:tcW w:w="180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2E588561" w14:textId="77777777" w:rsidR="00425083" w:rsidRDefault="003A6791">
          <w:r>
            <w:rPr>
              <w:b/>
              <w:bCs/>
              <w:color w:val="333333"/>
              <w:sz w:val="16"/>
              <w:szCs w:val="16"/>
            </w:rPr>
            <w:t>Approved By</w:t>
          </w:r>
        </w:p>
      </w:tc>
      <w:tc>
        <w:tcPr>
          <w:tcW w:w="3060" w:type="dxa"/>
          <w:tc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</w:tcBorders>
          <w:tcMar>
            <w:top w:w="40" w:type="dxa"/>
            <w:left w:w="80" w:type="dxa"/>
            <w:bottom w:w="40" w:type="dxa"/>
            <w:right w:w="80" w:type="dxa"/>
          </w:tcMar>
        </w:tcPr>
        <w:p w14:paraId="1501B37B" w14:textId="77777777" w:rsidR="00425083" w:rsidRDefault="003A6791">
          <w:r>
            <w:rPr>
              <w:color w:val="333333"/>
              <w:sz w:val="16"/>
              <w:szCs w:val="16"/>
            </w:rPr>
            <w:t>[CEO Name]</w:t>
          </w:r>
        </w:p>
      </w:tc>
    </w:tr>
  </w:tbl>
  <w:p w14:paraId="62D66573" w14:textId="6054A74A" w:rsidR="00000000" w:rsidRDefault="009B16F9">
    <w:r>
      <w:rPr>
        <w:noProof/>
      </w:rPr>
      <w:pict w14:anchorId="0BA8A8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in;height:1in;z-index:251659264;mso-position-horizontal-relative:text;mso-position-vertical-relative:tex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F48"/>
    <w:multiLevelType w:val="multilevel"/>
    <w:tmpl w:val="95F68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6379F4"/>
    <w:multiLevelType w:val="hybridMultilevel"/>
    <w:tmpl w:val="A0F0AD86"/>
    <w:lvl w:ilvl="0" w:tplc="9AA67228">
      <w:start w:val="1"/>
      <w:numFmt w:val="bullet"/>
      <w:lvlText w:val="•"/>
      <w:lvlJc w:val="left"/>
      <w:pPr>
        <w:ind w:left="720" w:hanging="360"/>
      </w:pPr>
    </w:lvl>
    <w:lvl w:ilvl="1" w:tplc="F2428358">
      <w:start w:val="1"/>
      <w:numFmt w:val="bullet"/>
      <w:lvlText w:val="–"/>
      <w:lvlJc w:val="left"/>
      <w:pPr>
        <w:ind w:left="1080" w:hanging="360"/>
      </w:pPr>
    </w:lvl>
    <w:lvl w:ilvl="2" w:tplc="626AE224">
      <w:numFmt w:val="decimal"/>
      <w:lvlText w:val=""/>
      <w:lvlJc w:val="left"/>
    </w:lvl>
    <w:lvl w:ilvl="3" w:tplc="0FE2ACF0">
      <w:numFmt w:val="decimal"/>
      <w:lvlText w:val=""/>
      <w:lvlJc w:val="left"/>
    </w:lvl>
    <w:lvl w:ilvl="4" w:tplc="F2D22A40">
      <w:numFmt w:val="decimal"/>
      <w:lvlText w:val=""/>
      <w:lvlJc w:val="left"/>
    </w:lvl>
    <w:lvl w:ilvl="5" w:tplc="2D2C690A">
      <w:numFmt w:val="decimal"/>
      <w:lvlText w:val=""/>
      <w:lvlJc w:val="left"/>
    </w:lvl>
    <w:lvl w:ilvl="6" w:tplc="14A8E6FC">
      <w:numFmt w:val="decimal"/>
      <w:lvlText w:val=""/>
      <w:lvlJc w:val="left"/>
    </w:lvl>
    <w:lvl w:ilvl="7" w:tplc="DFA67558">
      <w:numFmt w:val="decimal"/>
      <w:lvlText w:val=""/>
      <w:lvlJc w:val="left"/>
    </w:lvl>
    <w:lvl w:ilvl="8" w:tplc="41E0A26C">
      <w:numFmt w:val="decimal"/>
      <w:lvlText w:val=""/>
      <w:lvlJc w:val="left"/>
    </w:lvl>
  </w:abstractNum>
  <w:abstractNum w:abstractNumId="2" w15:restartNumberingAfterBreak="0">
    <w:nsid w:val="7D0F049A"/>
    <w:multiLevelType w:val="hybridMultilevel"/>
    <w:tmpl w:val="8DF8C3D8"/>
    <w:lvl w:ilvl="0" w:tplc="E32005E0">
      <w:start w:val="1"/>
      <w:numFmt w:val="bullet"/>
      <w:lvlText w:val="●"/>
      <w:lvlJc w:val="left"/>
      <w:pPr>
        <w:ind w:left="720" w:hanging="360"/>
      </w:pPr>
    </w:lvl>
    <w:lvl w:ilvl="1" w:tplc="D4684944">
      <w:start w:val="1"/>
      <w:numFmt w:val="bullet"/>
      <w:lvlText w:val="○"/>
      <w:lvlJc w:val="left"/>
      <w:pPr>
        <w:ind w:left="1440" w:hanging="360"/>
      </w:pPr>
    </w:lvl>
    <w:lvl w:ilvl="2" w:tplc="270C3D40">
      <w:start w:val="1"/>
      <w:numFmt w:val="bullet"/>
      <w:lvlText w:val="■"/>
      <w:lvlJc w:val="left"/>
      <w:pPr>
        <w:ind w:left="2160" w:hanging="360"/>
      </w:pPr>
    </w:lvl>
    <w:lvl w:ilvl="3" w:tplc="15D25C4E">
      <w:start w:val="1"/>
      <w:numFmt w:val="bullet"/>
      <w:lvlText w:val="●"/>
      <w:lvlJc w:val="left"/>
      <w:pPr>
        <w:ind w:left="2880" w:hanging="360"/>
      </w:pPr>
    </w:lvl>
    <w:lvl w:ilvl="4" w:tplc="A9C0A066">
      <w:start w:val="1"/>
      <w:numFmt w:val="bullet"/>
      <w:lvlText w:val="○"/>
      <w:lvlJc w:val="left"/>
      <w:pPr>
        <w:ind w:left="3600" w:hanging="360"/>
      </w:pPr>
    </w:lvl>
    <w:lvl w:ilvl="5" w:tplc="058C06D8">
      <w:start w:val="1"/>
      <w:numFmt w:val="bullet"/>
      <w:lvlText w:val="■"/>
      <w:lvlJc w:val="left"/>
      <w:pPr>
        <w:ind w:left="4320" w:hanging="360"/>
      </w:pPr>
    </w:lvl>
    <w:lvl w:ilvl="6" w:tplc="D47892C2">
      <w:start w:val="1"/>
      <w:numFmt w:val="bullet"/>
      <w:lvlText w:val="●"/>
      <w:lvlJc w:val="left"/>
      <w:pPr>
        <w:ind w:left="5040" w:hanging="360"/>
      </w:pPr>
    </w:lvl>
    <w:lvl w:ilvl="7" w:tplc="8A7E8B86">
      <w:start w:val="1"/>
      <w:numFmt w:val="bullet"/>
      <w:lvlText w:val="●"/>
      <w:lvlJc w:val="left"/>
      <w:pPr>
        <w:ind w:left="5760" w:hanging="360"/>
      </w:pPr>
    </w:lvl>
    <w:lvl w:ilvl="8" w:tplc="F6165B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NTc0NzU1tjQ0tjRX0lEKTi0uzszPAykwrAUAyl/HjiwAAAA="/>
  </w:docVars>
  <w:rsids>
    <w:rsidRoot w:val="00425083"/>
    <w:rsid w:val="003A6791"/>
    <w:rsid w:val="00425083"/>
    <w:rsid w:val="006A5EAB"/>
    <w:rsid w:val="009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B7E514"/>
  <w15:docId w15:val="{3236750A-0761-4D66-BC37-D33A4252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1B4F72"/>
      <w:sz w:val="32"/>
      <w:szCs w:val="32"/>
    </w:rPr>
  </w:style>
  <w:style w:type="paragraph" w:styleId="Heading2">
    <w:name w:val="heading 2"/>
    <w:uiPriority w:val="9"/>
    <w:unhideWhenUsed/>
    <w:qFormat/>
    <w:pPr>
      <w:spacing w:before="300" w:after="150"/>
      <w:outlineLvl w:val="1"/>
    </w:pPr>
    <w:rPr>
      <w:b/>
      <w:bCs/>
      <w:color w:val="2E86A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A5E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5EAB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9B1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6F9"/>
  </w:style>
  <w:style w:type="paragraph" w:styleId="Footer">
    <w:name w:val="footer"/>
    <w:basedOn w:val="Normal"/>
    <w:link w:val="FooterChar"/>
    <w:uiPriority w:val="99"/>
    <w:unhideWhenUsed/>
    <w:rsid w:val="009B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2699</Words>
  <Characters>15388</Characters>
  <Application>Microsoft Office Word</Application>
  <DocSecurity>0</DocSecurity>
  <Lines>128</Lines>
  <Paragraphs>36</Paragraphs>
  <ScaleCrop>false</ScaleCrop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Anglin</cp:lastModifiedBy>
  <cp:revision>3</cp:revision>
  <dcterms:created xsi:type="dcterms:W3CDTF">2026-03-07T11:28:00Z</dcterms:created>
  <dcterms:modified xsi:type="dcterms:W3CDTF">2026-03-07T11:41:00Z</dcterms:modified>
</cp:coreProperties>
</file>